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15CB2" w14:textId="77777777" w:rsidR="00156234" w:rsidRDefault="00156234" w:rsidP="00A63B27">
      <w:pPr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hd w:val="clear" w:color="auto" w:fill="000000"/>
        <w:spacing w:after="0" w:line="240" w:lineRule="auto"/>
        <w:ind w:left="-567" w:right="-705"/>
        <w:jc w:val="center"/>
        <w:rPr>
          <w:lang w:val="el-GR"/>
        </w:rPr>
      </w:pPr>
      <w:r>
        <w:rPr>
          <w:noProof/>
          <w:lang w:val="el-GR" w:eastAsia="el-GR"/>
        </w:rPr>
        <w:drawing>
          <wp:anchor distT="0" distB="0" distL="114935" distR="114935" simplePos="0" relativeHeight="251659264" behindDoc="0" locked="0" layoutInCell="1" allowOverlap="1" wp14:anchorId="6493289E" wp14:editId="3B5316DE">
            <wp:simplePos x="0" y="0"/>
            <wp:positionH relativeFrom="column">
              <wp:posOffset>-725805</wp:posOffset>
            </wp:positionH>
            <wp:positionV relativeFrom="paragraph">
              <wp:posOffset>-171450</wp:posOffset>
            </wp:positionV>
            <wp:extent cx="770890" cy="1199515"/>
            <wp:effectExtent l="0" t="0" r="0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3" t="-66" r="-73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ahoma"/>
          <w:b/>
          <w:bCs/>
          <w:i/>
          <w:iCs/>
          <w:color w:val="FFFFFF"/>
          <w:sz w:val="26"/>
          <w:szCs w:val="26"/>
          <w:lang w:val="el-GR" w:eastAsia="el-GR"/>
        </w:rPr>
        <w:t>ανεξάρτητες αυτόνομες αγωνιστικές ριζοσπαστικές</w:t>
      </w:r>
    </w:p>
    <w:p w14:paraId="0AEDEFBC" w14:textId="77777777" w:rsidR="00156234" w:rsidRDefault="00156234" w:rsidP="00A63B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-567" w:right="-705"/>
        <w:jc w:val="center"/>
        <w:rPr>
          <w:lang w:val="el-GR"/>
        </w:rPr>
      </w:pPr>
      <w:r>
        <w:rPr>
          <w:rFonts w:eastAsia="Times New Roman" w:cs="Tahoma"/>
          <w:b/>
          <w:bCs/>
          <w:color w:val="000000"/>
          <w:sz w:val="36"/>
          <w:szCs w:val="36"/>
          <w:lang w:val="el-GR" w:eastAsia="el-GR"/>
        </w:rPr>
        <w:t>ΠΑΡΕΜΒΑΣΕΙΣ ΚΙΝΗΣΕΙΣ ΣΥΣΠΕΙΡΩΣΕΙΣ Π.Ε.</w:t>
      </w:r>
    </w:p>
    <w:p w14:paraId="6512B551" w14:textId="77777777" w:rsidR="00156234" w:rsidRDefault="00156234" w:rsidP="00156234">
      <w:pPr>
        <w:ind w:left="-993" w:right="-705"/>
        <w:rPr>
          <w:rFonts w:eastAsia="Times New Roman" w:cs="Tahoma"/>
          <w:b/>
          <w:bCs/>
          <w:color w:val="000000"/>
          <w:sz w:val="8"/>
          <w:szCs w:val="8"/>
          <w:lang w:val="el-GR" w:eastAsia="el-GR"/>
        </w:rPr>
      </w:pPr>
    </w:p>
    <w:p w14:paraId="19C2E335" w14:textId="05565DB6" w:rsidR="00156234" w:rsidRDefault="00156234" w:rsidP="00156234">
      <w:pPr>
        <w:ind w:left="-993" w:right="-705"/>
        <w:rPr>
          <w:rFonts w:eastAsia="Times New Roman" w:cs="Calibri"/>
          <w:color w:val="000000"/>
          <w:sz w:val="24"/>
          <w:szCs w:val="24"/>
          <w:lang w:val="el-GR"/>
        </w:rPr>
      </w:pPr>
      <w:r>
        <w:rPr>
          <w:rFonts w:cs="Calibri"/>
          <w:lang w:val="el-GR"/>
        </w:rPr>
        <w:t xml:space="preserve">              </w:t>
      </w:r>
      <w:hyperlink r:id="rId6">
        <w:r>
          <w:rPr>
            <w:rStyle w:val="a3"/>
            <w:rFonts w:eastAsia="Calibri" w:cs="Calibri"/>
            <w:sz w:val="24"/>
            <w:szCs w:val="24"/>
          </w:rPr>
          <w:t>www</w:t>
        </w:r>
        <w:r>
          <w:rPr>
            <w:rStyle w:val="a3"/>
            <w:rFonts w:eastAsia="Calibri" w:cs="Calibri"/>
            <w:sz w:val="24"/>
            <w:szCs w:val="24"/>
            <w:lang w:val="el-GR"/>
          </w:rPr>
          <w:t>.</w:t>
        </w:r>
        <w:r>
          <w:rPr>
            <w:rStyle w:val="a3"/>
            <w:rFonts w:eastAsia="Calibri" w:cs="Calibri"/>
            <w:sz w:val="24"/>
            <w:szCs w:val="24"/>
          </w:rPr>
          <w:t>paremvasis</w:t>
        </w:r>
        <w:r>
          <w:rPr>
            <w:rStyle w:val="a3"/>
            <w:rFonts w:eastAsia="Calibri" w:cs="Calibri"/>
            <w:sz w:val="24"/>
            <w:szCs w:val="24"/>
            <w:lang w:val="el-GR"/>
          </w:rPr>
          <w:t>.</w:t>
        </w:r>
        <w:r>
          <w:rPr>
            <w:rStyle w:val="a3"/>
            <w:rFonts w:eastAsia="Calibri" w:cs="Calibri"/>
            <w:sz w:val="24"/>
            <w:szCs w:val="24"/>
          </w:rPr>
          <w:t>gr</w:t>
        </w:r>
      </w:hyperlink>
      <w:r>
        <w:rPr>
          <w:rFonts w:eastAsia="Times New Roman" w:cs="Calibri"/>
          <w:color w:val="000000"/>
          <w:sz w:val="24"/>
          <w:szCs w:val="24"/>
          <w:lang w:val="el-GR"/>
        </w:rPr>
        <w:t xml:space="preserve">, </w:t>
      </w:r>
      <w:hyperlink r:id="rId7">
        <w:r>
          <w:rPr>
            <w:rStyle w:val="a3"/>
            <w:rFonts w:eastAsia="Calibri" w:cs="Calibri"/>
            <w:color w:val="000000"/>
            <w:sz w:val="24"/>
            <w:szCs w:val="24"/>
          </w:rPr>
          <w:t>paremvasisdoe</w:t>
        </w:r>
        <w:r>
          <w:rPr>
            <w:rStyle w:val="a3"/>
            <w:rFonts w:eastAsia="Calibri" w:cs="Calibri"/>
            <w:color w:val="000000"/>
            <w:sz w:val="24"/>
            <w:szCs w:val="24"/>
            <w:lang w:val="el-GR"/>
          </w:rPr>
          <w:t>@</w:t>
        </w:r>
        <w:r>
          <w:rPr>
            <w:rStyle w:val="a3"/>
            <w:rFonts w:eastAsia="Calibri" w:cs="Calibri"/>
            <w:color w:val="000000"/>
            <w:sz w:val="24"/>
            <w:szCs w:val="24"/>
          </w:rPr>
          <w:t>gmail</w:t>
        </w:r>
        <w:r>
          <w:rPr>
            <w:rStyle w:val="a3"/>
            <w:rFonts w:eastAsia="Calibri" w:cs="Calibri"/>
            <w:color w:val="000000"/>
            <w:sz w:val="24"/>
            <w:szCs w:val="24"/>
            <w:lang w:val="el-GR"/>
          </w:rPr>
          <w:t>.</w:t>
        </w:r>
        <w:r>
          <w:rPr>
            <w:rStyle w:val="a3"/>
            <w:rFonts w:eastAsia="Calibri" w:cs="Calibri"/>
            <w:color w:val="000000"/>
            <w:sz w:val="24"/>
            <w:szCs w:val="24"/>
          </w:rPr>
          <w:t>com</w:t>
        </w:r>
      </w:hyperlink>
      <w:r>
        <w:rPr>
          <w:rFonts w:cs="Calibri"/>
          <w:color w:val="000000"/>
          <w:sz w:val="24"/>
          <w:szCs w:val="24"/>
          <w:lang w:val="el-GR"/>
        </w:rPr>
        <w:t xml:space="preserve">  210 3242144</w:t>
      </w:r>
      <w:r>
        <w:rPr>
          <w:rFonts w:eastAsia="Times New Roman" w:cs="Calibri"/>
          <w:color w:val="000000"/>
          <w:sz w:val="24"/>
          <w:szCs w:val="24"/>
          <w:lang w:val="el-GR"/>
        </w:rPr>
        <w:t xml:space="preserve">                                                    </w:t>
      </w:r>
      <w:r w:rsidR="00CC4195">
        <w:rPr>
          <w:rFonts w:eastAsia="Times New Roman" w:cs="Calibri"/>
          <w:b/>
          <w:bCs/>
          <w:color w:val="000000"/>
          <w:sz w:val="24"/>
          <w:szCs w:val="24"/>
          <w:lang w:val="el-GR"/>
        </w:rPr>
        <w:t>4.6</w:t>
      </w:r>
      <w:r w:rsidR="00A63B27" w:rsidRPr="001B0650">
        <w:rPr>
          <w:rFonts w:eastAsia="Times New Roman" w:cs="Calibri"/>
          <w:b/>
          <w:bCs/>
          <w:color w:val="000000"/>
          <w:sz w:val="24"/>
          <w:szCs w:val="24"/>
          <w:lang w:val="el-GR"/>
        </w:rPr>
        <w:t>.2024</w:t>
      </w:r>
      <w:r>
        <w:rPr>
          <w:rFonts w:eastAsia="Times New Roman" w:cs="Calibri"/>
          <w:color w:val="000000"/>
          <w:sz w:val="24"/>
          <w:szCs w:val="24"/>
          <w:lang w:val="el-GR"/>
        </w:rPr>
        <w:t xml:space="preserve">    </w:t>
      </w:r>
    </w:p>
    <w:tbl>
      <w:tblPr>
        <w:tblW w:w="967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8913"/>
      </w:tblGrid>
      <w:tr w:rsidR="00F163D0" w:rsidRPr="00CC4195" w14:paraId="6DF2EE78" w14:textId="77777777" w:rsidTr="00463A11">
        <w:trPr>
          <w:trHeight w:val="543"/>
          <w:jc w:val="center"/>
        </w:trPr>
        <w:tc>
          <w:tcPr>
            <w:tcW w:w="757" w:type="dxa"/>
            <w:hideMark/>
          </w:tcPr>
          <w:p w14:paraId="6CEE2175" w14:textId="77777777" w:rsidR="00F163D0" w:rsidRPr="00010D8D" w:rsidRDefault="00F163D0" w:rsidP="00463A11">
            <w:pPr>
              <w:rPr>
                <w:rFonts w:ascii="Constantia" w:eastAsia="Arial Unicode MS" w:hAnsi="Constantia"/>
                <w:sz w:val="24"/>
                <w:szCs w:val="24"/>
              </w:rPr>
            </w:pPr>
            <w:r>
              <w:rPr>
                <w:rFonts w:ascii="Constantia" w:hAnsi="Constantia" w:cs="Arial"/>
                <w:noProof/>
                <w:lang w:eastAsia="el-GR"/>
              </w:rPr>
              <w:drawing>
                <wp:inline distT="0" distB="0" distL="0" distR="0" wp14:anchorId="4C5E253C" wp14:editId="52C750F4">
                  <wp:extent cx="254635" cy="294005"/>
                  <wp:effectExtent l="19050" t="0" r="0" b="0"/>
                  <wp:docPr id="188105692" name="Εικόνα 188105692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50505"/>
                              </a:clrFrom>
                              <a:clrTo>
                                <a:srgbClr val="05050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  <w:shd w:val="clear" w:color="auto" w:fill="FFFFFF"/>
            <w:vAlign w:val="center"/>
            <w:hideMark/>
          </w:tcPr>
          <w:p w14:paraId="06866C3C" w14:textId="77777777" w:rsidR="00F163D0" w:rsidRPr="00156254" w:rsidRDefault="00F163D0" w:rsidP="00463A11">
            <w:pPr>
              <w:spacing w:before="100" w:beforeAutospacing="1"/>
              <w:jc w:val="center"/>
              <w:rPr>
                <w:rFonts w:eastAsia="Arial Unicode MS"/>
                <w:sz w:val="36"/>
                <w:szCs w:val="36"/>
                <w:u w:val="single"/>
                <w:lang w:val="el-GR"/>
              </w:rPr>
            </w:pPr>
            <w:r w:rsidRPr="00156254">
              <w:rPr>
                <w:b/>
                <w:sz w:val="36"/>
                <w:szCs w:val="36"/>
                <w:u w:val="single"/>
                <w:lang w:val="el-GR"/>
              </w:rPr>
              <w:t>ΑΓΩΝΙΣΤΙΚΕΣ ΠΑΡΕΜΒΑΣΕΙΣ ΣΥΣΠΕΙΡΩΣΕΙΣ ΚΙΝΗΣΕΙΣ ΔΕ</w:t>
            </w:r>
          </w:p>
        </w:tc>
      </w:tr>
    </w:tbl>
    <w:p w14:paraId="1C546688" w14:textId="08C4416F" w:rsidR="00F163D0" w:rsidRPr="005867AA" w:rsidRDefault="00000000" w:rsidP="00EE3DE4">
      <w:pPr>
        <w:ind w:right="245"/>
        <w:jc w:val="center"/>
        <w:rPr>
          <w:lang w:val="el-GR"/>
        </w:rPr>
      </w:pPr>
      <w:hyperlink r:id="rId9" w:history="1">
        <w:r w:rsidR="00F163D0" w:rsidRPr="0009100D">
          <w:rPr>
            <w:rStyle w:val="-"/>
            <w:rFonts w:eastAsia="Calibri" w:cs="Calibri"/>
            <w:sz w:val="24"/>
            <w:szCs w:val="24"/>
          </w:rPr>
          <w:t>http</w:t>
        </w:r>
        <w:r w:rsidR="00F163D0" w:rsidRPr="0009100D">
          <w:rPr>
            <w:rStyle w:val="-"/>
            <w:rFonts w:eastAsia="Calibri" w:cs="Calibri"/>
            <w:sz w:val="24"/>
            <w:szCs w:val="24"/>
            <w:lang w:val="el-GR"/>
          </w:rPr>
          <w:t>://</w:t>
        </w:r>
        <w:r w:rsidR="00F163D0" w:rsidRPr="0009100D">
          <w:rPr>
            <w:rStyle w:val="-"/>
            <w:rFonts w:eastAsia="Calibri" w:cs="Calibri"/>
            <w:sz w:val="24"/>
            <w:szCs w:val="24"/>
          </w:rPr>
          <w:t>paremvaseisde</w:t>
        </w:r>
        <w:r w:rsidR="00F163D0" w:rsidRPr="0009100D">
          <w:rPr>
            <w:rStyle w:val="-"/>
            <w:rFonts w:eastAsia="Calibri" w:cs="Calibri"/>
            <w:sz w:val="24"/>
            <w:szCs w:val="24"/>
            <w:lang w:val="el-GR"/>
          </w:rPr>
          <w:t>.</w:t>
        </w:r>
        <w:r w:rsidR="00F163D0" w:rsidRPr="0009100D">
          <w:rPr>
            <w:rStyle w:val="-"/>
            <w:rFonts w:eastAsia="Calibri" w:cs="Calibri"/>
            <w:sz w:val="24"/>
            <w:szCs w:val="24"/>
          </w:rPr>
          <w:t>gr</w:t>
        </w:r>
      </w:hyperlink>
      <w:r w:rsidR="00F163D0">
        <w:rPr>
          <w:rFonts w:cs="Calibri"/>
          <w:color w:val="000000"/>
          <w:sz w:val="24"/>
          <w:szCs w:val="24"/>
          <w:lang w:val="el-GR"/>
        </w:rPr>
        <w:t xml:space="preserve">, </w:t>
      </w:r>
      <w:hyperlink r:id="rId10" w:history="1">
        <w:r w:rsidR="00F163D0">
          <w:rPr>
            <w:rStyle w:val="-"/>
            <w:rFonts w:eastAsia="Calibri" w:cs="Calibri"/>
            <w:color w:val="000000"/>
            <w:sz w:val="24"/>
            <w:szCs w:val="24"/>
            <w:lang w:val="el-GR"/>
          </w:rPr>
          <w:t>paremvaseis</w:t>
        </w:r>
        <w:r w:rsidR="00F163D0" w:rsidRPr="00B8525D">
          <w:rPr>
            <w:rStyle w:val="-"/>
            <w:rFonts w:eastAsia="Calibri" w:cs="Calibri"/>
            <w:color w:val="000000"/>
            <w:sz w:val="24"/>
            <w:szCs w:val="24"/>
            <w:lang w:val="el-GR"/>
          </w:rPr>
          <w:t>.</w:t>
        </w:r>
        <w:r w:rsidR="00F163D0">
          <w:rPr>
            <w:rStyle w:val="-"/>
            <w:rFonts w:eastAsia="Calibri" w:cs="Calibri"/>
            <w:color w:val="000000"/>
            <w:sz w:val="24"/>
            <w:szCs w:val="24"/>
            <w:lang w:val="el-GR"/>
          </w:rPr>
          <w:t>de</w:t>
        </w:r>
        <w:r w:rsidR="00F163D0" w:rsidRPr="00B8525D">
          <w:rPr>
            <w:rStyle w:val="-"/>
            <w:rFonts w:eastAsia="Calibri" w:cs="Calibri"/>
            <w:color w:val="000000"/>
            <w:sz w:val="24"/>
            <w:szCs w:val="24"/>
            <w:lang w:val="el-GR"/>
          </w:rPr>
          <w:t>@</w:t>
        </w:r>
        <w:r w:rsidR="00F163D0">
          <w:rPr>
            <w:rStyle w:val="-"/>
            <w:rFonts w:eastAsia="Calibri" w:cs="Calibri"/>
            <w:color w:val="000000"/>
            <w:sz w:val="24"/>
            <w:szCs w:val="24"/>
            <w:lang w:val="el-GR"/>
          </w:rPr>
          <w:t>gmail</w:t>
        </w:r>
        <w:r w:rsidR="00F163D0" w:rsidRPr="00B8525D">
          <w:rPr>
            <w:rStyle w:val="-"/>
            <w:rFonts w:eastAsia="Calibri" w:cs="Calibri"/>
            <w:color w:val="000000"/>
            <w:sz w:val="24"/>
            <w:szCs w:val="24"/>
            <w:lang w:val="el-GR"/>
          </w:rPr>
          <w:t>.</w:t>
        </w:r>
        <w:r w:rsidR="00F163D0">
          <w:rPr>
            <w:rStyle w:val="-"/>
            <w:rFonts w:eastAsia="Calibri" w:cs="Calibri"/>
            <w:color w:val="000000"/>
            <w:sz w:val="24"/>
            <w:szCs w:val="24"/>
            <w:lang w:val="el-GR"/>
          </w:rPr>
          <w:t>com</w:t>
        </w:r>
      </w:hyperlink>
      <w:r w:rsidR="00F163D0" w:rsidRPr="00B8525D">
        <w:rPr>
          <w:rFonts w:cs="Calibri"/>
          <w:color w:val="000000"/>
          <w:sz w:val="24"/>
          <w:szCs w:val="24"/>
          <w:lang w:val="el-GR"/>
        </w:rPr>
        <w:t>, 2103318624</w:t>
      </w:r>
    </w:p>
    <w:p w14:paraId="2DE3F9AD" w14:textId="1A31F15B" w:rsidR="00156234" w:rsidRPr="00F163D0" w:rsidRDefault="00156234" w:rsidP="00156234">
      <w:pPr>
        <w:spacing w:after="0" w:line="276" w:lineRule="auto"/>
        <w:ind w:left="142" w:right="-846"/>
        <w:jc w:val="right"/>
        <w:rPr>
          <w:rFonts w:cs="Calibri"/>
          <w:b/>
          <w:sz w:val="28"/>
          <w:szCs w:val="28"/>
          <w:lang w:val="el-GR"/>
        </w:rPr>
      </w:pPr>
      <w:r w:rsidRPr="00F163D0">
        <w:rPr>
          <w:rFonts w:cs="Calibri"/>
          <w:b/>
          <w:sz w:val="28"/>
          <w:szCs w:val="28"/>
          <w:lang w:val="el-GR"/>
        </w:rPr>
        <w:t>Δήλωση των εκπροσ</w:t>
      </w:r>
      <w:r w:rsidR="0020044A" w:rsidRPr="00F163D0">
        <w:rPr>
          <w:rFonts w:cs="Calibri"/>
          <w:b/>
          <w:sz w:val="28"/>
          <w:szCs w:val="28"/>
          <w:lang w:val="el-GR"/>
        </w:rPr>
        <w:t>ώπων</w:t>
      </w:r>
      <w:r w:rsidRPr="00F163D0">
        <w:rPr>
          <w:rFonts w:cs="Calibri"/>
          <w:b/>
          <w:sz w:val="28"/>
          <w:szCs w:val="28"/>
          <w:lang w:val="el-GR"/>
        </w:rPr>
        <w:t xml:space="preserve"> των ΠΑΡΕΜΒΑΣΕΩΝ</w:t>
      </w:r>
      <w:r w:rsidR="00F163D0" w:rsidRPr="00F163D0">
        <w:rPr>
          <w:rFonts w:cs="Calibri"/>
          <w:b/>
          <w:sz w:val="28"/>
          <w:szCs w:val="28"/>
          <w:lang w:val="el-GR"/>
        </w:rPr>
        <w:t xml:space="preserve"> στα ΔΣ ΔΟΕ και ΟΛΜΕ</w:t>
      </w:r>
      <w:r w:rsidRPr="00F163D0">
        <w:rPr>
          <w:rFonts w:cs="Calibri"/>
          <w:b/>
          <w:sz w:val="28"/>
          <w:szCs w:val="28"/>
          <w:lang w:val="el-GR"/>
        </w:rPr>
        <w:t xml:space="preserve">  </w:t>
      </w:r>
    </w:p>
    <w:p w14:paraId="1DEE2A15" w14:textId="0904E8EF" w:rsidR="00156234" w:rsidRPr="00F163D0" w:rsidRDefault="00FD36FA" w:rsidP="00156234">
      <w:pPr>
        <w:spacing w:after="0" w:line="276" w:lineRule="auto"/>
        <w:ind w:left="142" w:right="-846"/>
        <w:jc w:val="right"/>
        <w:rPr>
          <w:rFonts w:cs="Calibri"/>
          <w:b/>
          <w:sz w:val="28"/>
          <w:szCs w:val="28"/>
          <w:lang w:val="el-GR"/>
        </w:rPr>
      </w:pPr>
      <w:proofErr w:type="spellStart"/>
      <w:r w:rsidRPr="00F163D0">
        <w:rPr>
          <w:rFonts w:cs="Calibri"/>
          <w:b/>
          <w:sz w:val="28"/>
          <w:szCs w:val="28"/>
          <w:lang w:val="el-GR"/>
        </w:rPr>
        <w:t>Λεπτουργίδου</w:t>
      </w:r>
      <w:proofErr w:type="spellEnd"/>
      <w:r w:rsidRPr="00F163D0">
        <w:rPr>
          <w:rFonts w:cs="Calibri"/>
          <w:b/>
          <w:sz w:val="28"/>
          <w:szCs w:val="28"/>
          <w:lang w:val="el-GR"/>
        </w:rPr>
        <w:t xml:space="preserve"> Κατερίνας</w:t>
      </w:r>
      <w:r w:rsidR="00156234" w:rsidRPr="00F163D0">
        <w:rPr>
          <w:rFonts w:cs="Calibri"/>
          <w:b/>
          <w:sz w:val="28"/>
          <w:szCs w:val="28"/>
          <w:lang w:val="el-GR"/>
        </w:rPr>
        <w:t xml:space="preserve"> (6974750410) </w:t>
      </w:r>
    </w:p>
    <w:p w14:paraId="281ECA04" w14:textId="26F7B0D4" w:rsidR="0020044A" w:rsidRPr="00F163D0" w:rsidRDefault="00156234" w:rsidP="00F90F28">
      <w:pPr>
        <w:spacing w:after="0" w:line="276" w:lineRule="auto"/>
        <w:ind w:left="142" w:right="-846"/>
        <w:jc w:val="right"/>
        <w:rPr>
          <w:rFonts w:cs="Calibri"/>
          <w:b/>
          <w:sz w:val="28"/>
          <w:szCs w:val="28"/>
          <w:lang w:val="el-GR"/>
        </w:rPr>
      </w:pPr>
      <w:r w:rsidRPr="00F163D0">
        <w:rPr>
          <w:rFonts w:cs="Calibri"/>
          <w:b/>
          <w:sz w:val="28"/>
          <w:szCs w:val="28"/>
          <w:lang w:val="el-GR"/>
        </w:rPr>
        <w:t>Ρέππα Ντίνας (6975308409)</w:t>
      </w:r>
    </w:p>
    <w:p w14:paraId="62F950FB" w14:textId="7EBE82D8" w:rsidR="007233C6" w:rsidRPr="00F163D0" w:rsidRDefault="007233C6" w:rsidP="00F90F28">
      <w:pPr>
        <w:spacing w:after="0" w:line="276" w:lineRule="auto"/>
        <w:ind w:left="142" w:right="-846"/>
        <w:jc w:val="right"/>
        <w:rPr>
          <w:rFonts w:cs="Calibri"/>
          <w:b/>
          <w:sz w:val="28"/>
          <w:szCs w:val="28"/>
          <w:lang w:val="el-GR"/>
        </w:rPr>
      </w:pPr>
      <w:proofErr w:type="spellStart"/>
      <w:r w:rsidRPr="00F163D0">
        <w:rPr>
          <w:rFonts w:cs="Calibri"/>
          <w:b/>
          <w:sz w:val="28"/>
          <w:szCs w:val="28"/>
          <w:lang w:val="el-GR"/>
        </w:rPr>
        <w:t>Καλούση</w:t>
      </w:r>
      <w:proofErr w:type="spellEnd"/>
      <w:r w:rsidRPr="00F163D0">
        <w:rPr>
          <w:rFonts w:cs="Calibri"/>
          <w:b/>
          <w:sz w:val="28"/>
          <w:szCs w:val="28"/>
          <w:lang w:val="el-GR"/>
        </w:rPr>
        <w:t xml:space="preserve"> Ακρίτα</w:t>
      </w:r>
      <w:r w:rsidR="00F163D0" w:rsidRPr="00F163D0">
        <w:rPr>
          <w:rFonts w:cs="Calibri"/>
          <w:b/>
          <w:sz w:val="28"/>
          <w:szCs w:val="28"/>
          <w:lang w:val="el-GR"/>
        </w:rPr>
        <w:t xml:space="preserve"> (6973359166)</w:t>
      </w:r>
    </w:p>
    <w:p w14:paraId="3D22BDE2" w14:textId="281C5F83" w:rsidR="00CC4195" w:rsidRDefault="007233C6" w:rsidP="00CC4195">
      <w:pPr>
        <w:spacing w:after="0" w:line="276" w:lineRule="auto"/>
        <w:ind w:left="142" w:right="-846"/>
        <w:jc w:val="right"/>
        <w:rPr>
          <w:rFonts w:cs="Calibri"/>
          <w:b/>
          <w:sz w:val="28"/>
          <w:szCs w:val="28"/>
          <w:lang w:val="el-GR"/>
        </w:rPr>
      </w:pPr>
      <w:r w:rsidRPr="00F163D0">
        <w:rPr>
          <w:rFonts w:cs="Calibri"/>
          <w:b/>
          <w:sz w:val="28"/>
          <w:szCs w:val="28"/>
          <w:lang w:val="el-GR"/>
        </w:rPr>
        <w:t>Φύτρο</w:t>
      </w:r>
      <w:r w:rsidR="00F163D0" w:rsidRPr="00F163D0">
        <w:rPr>
          <w:rFonts w:cs="Calibri"/>
          <w:b/>
          <w:sz w:val="28"/>
          <w:szCs w:val="28"/>
          <w:lang w:val="el-GR"/>
        </w:rPr>
        <w:t>υ</w:t>
      </w:r>
      <w:r w:rsidRPr="00F163D0">
        <w:rPr>
          <w:rFonts w:cs="Calibri"/>
          <w:b/>
          <w:sz w:val="28"/>
          <w:szCs w:val="28"/>
          <w:lang w:val="el-GR"/>
        </w:rPr>
        <w:t xml:space="preserve"> Πέτρο</w:t>
      </w:r>
      <w:r w:rsidR="00F163D0" w:rsidRPr="00F163D0">
        <w:rPr>
          <w:rFonts w:cs="Calibri"/>
          <w:b/>
          <w:sz w:val="28"/>
          <w:szCs w:val="28"/>
          <w:lang w:val="el-GR"/>
        </w:rPr>
        <w:t>υ (6909161654)</w:t>
      </w:r>
    </w:p>
    <w:p w14:paraId="13D22756" w14:textId="77777777" w:rsidR="00CC4195" w:rsidRDefault="00CC4195" w:rsidP="00CC4195">
      <w:pPr>
        <w:spacing w:after="0" w:line="276" w:lineRule="auto"/>
        <w:ind w:left="-709" w:right="-846"/>
        <w:jc w:val="right"/>
        <w:rPr>
          <w:rFonts w:cs="Calibri"/>
          <w:b/>
          <w:sz w:val="16"/>
          <w:szCs w:val="16"/>
          <w:lang w:val="el-GR"/>
        </w:rPr>
      </w:pPr>
    </w:p>
    <w:p w14:paraId="55064D7E" w14:textId="77777777" w:rsidR="00CC4195" w:rsidRPr="00CC4195" w:rsidRDefault="00CC4195" w:rsidP="00CC4195">
      <w:pPr>
        <w:spacing w:after="0" w:line="276" w:lineRule="auto"/>
        <w:ind w:left="-709" w:right="-846"/>
        <w:jc w:val="center"/>
        <w:rPr>
          <w:rFonts w:cstheme="minorHAnsi"/>
          <w:b/>
          <w:bCs/>
          <w:sz w:val="32"/>
          <w:szCs w:val="32"/>
          <w:lang w:val="el-GR"/>
        </w:rPr>
      </w:pPr>
      <w:r w:rsidRPr="00CC4195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Ο </w:t>
      </w:r>
      <w:proofErr w:type="spellStart"/>
      <w:r w:rsidRPr="00CC4195">
        <w:rPr>
          <w:rFonts w:asciiTheme="minorHAnsi" w:hAnsiTheme="minorHAnsi" w:cstheme="minorHAnsi"/>
          <w:b/>
          <w:bCs/>
          <w:sz w:val="32"/>
          <w:szCs w:val="32"/>
          <w:lang w:val="el-GR"/>
        </w:rPr>
        <w:t>Γκέμπελς</w:t>
      </w:r>
      <w:proofErr w:type="spellEnd"/>
      <w:r w:rsidRPr="00CC4195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ζει στο πρόσωπο του ΓΓ του υπουργείου παιδείας</w:t>
      </w:r>
    </w:p>
    <w:p w14:paraId="6DD7B19D" w14:textId="77777777" w:rsidR="00CC4195" w:rsidRPr="00CC4195" w:rsidRDefault="00CC4195" w:rsidP="00CC4195">
      <w:pPr>
        <w:spacing w:after="0" w:line="276" w:lineRule="auto"/>
        <w:ind w:left="-709" w:right="-846"/>
        <w:jc w:val="center"/>
        <w:rPr>
          <w:rFonts w:cstheme="minorHAnsi"/>
          <w:b/>
          <w:bCs/>
          <w:sz w:val="32"/>
          <w:szCs w:val="32"/>
          <w:lang w:val="el-GR"/>
        </w:rPr>
      </w:pPr>
      <w:r w:rsidRPr="00CC4195">
        <w:rPr>
          <w:rFonts w:cstheme="minorHAnsi"/>
          <w:b/>
          <w:bCs/>
          <w:sz w:val="32"/>
          <w:szCs w:val="32"/>
          <w:lang w:val="el-GR"/>
        </w:rPr>
        <w:t>Ο αγώνας ενάντια στην αξιολόγηση συνεχίζεται αμείωτος</w:t>
      </w:r>
    </w:p>
    <w:p w14:paraId="06C5C1E2" w14:textId="77777777" w:rsidR="00CC4195" w:rsidRPr="00CC4195" w:rsidRDefault="00CC4195" w:rsidP="00CC4195">
      <w:pPr>
        <w:spacing w:after="0" w:line="276" w:lineRule="auto"/>
        <w:ind w:left="-709" w:right="-846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CC4195">
        <w:rPr>
          <w:rFonts w:cstheme="minorHAnsi"/>
          <w:b/>
          <w:bCs/>
          <w:sz w:val="32"/>
          <w:szCs w:val="32"/>
          <w:lang w:val="el-GR"/>
        </w:rPr>
        <w:t>Η ΑΑ και οι στάσεις εργασίας ισχύουν κανονικά</w:t>
      </w:r>
    </w:p>
    <w:p w14:paraId="11A6270C" w14:textId="77777777" w:rsidR="00CC4195" w:rsidRPr="00CC4195" w:rsidRDefault="00CC4195" w:rsidP="00CC4195">
      <w:pPr>
        <w:spacing w:after="120" w:line="276" w:lineRule="auto"/>
        <w:ind w:left="-709" w:right="-845"/>
        <w:jc w:val="both"/>
        <w:rPr>
          <w:rFonts w:asciiTheme="minorHAnsi" w:hAnsiTheme="minorHAnsi" w:cstheme="minorHAnsi"/>
          <w:sz w:val="16"/>
          <w:szCs w:val="16"/>
          <w:lang w:val="el-GR"/>
        </w:rPr>
      </w:pPr>
    </w:p>
    <w:p w14:paraId="6BABB9AA" w14:textId="61AA2404" w:rsidR="00CC4195" w:rsidRPr="00CC4195" w:rsidRDefault="00CC4195" w:rsidP="00CC4195">
      <w:pPr>
        <w:spacing w:after="120" w:line="276" w:lineRule="auto"/>
        <w:ind w:left="-709" w:right="-845"/>
        <w:jc w:val="both"/>
        <w:rPr>
          <w:rFonts w:asciiTheme="minorHAnsi" w:eastAsia="Times New Roman" w:hAnsiTheme="minorHAnsi" w:cstheme="minorHAnsi"/>
          <w:sz w:val="25"/>
          <w:szCs w:val="25"/>
          <w:lang w:val="el-GR"/>
        </w:rPr>
      </w:pPr>
      <w:r w:rsidRPr="00CC4195">
        <w:rPr>
          <w:rFonts w:asciiTheme="minorHAnsi" w:hAnsiTheme="minorHAnsi" w:cstheme="minorHAnsi"/>
          <w:sz w:val="25"/>
          <w:szCs w:val="25"/>
          <w:lang w:val="el-GR"/>
        </w:rPr>
        <w:t>Σε έγγραφό του ο ΓΓ του υπουργείου παιδείας χαρακτηρίζει ως άλλος δικαστής</w:t>
      </w:r>
      <w:r>
        <w:rPr>
          <w:rFonts w:asciiTheme="minorHAnsi" w:hAnsiTheme="minorHAnsi" w:cstheme="minorHAnsi"/>
          <w:sz w:val="25"/>
          <w:szCs w:val="25"/>
          <w:lang w:val="el-GR"/>
        </w:rPr>
        <w:t>,</w:t>
      </w:r>
      <w:r w:rsidRPr="00CC4195">
        <w:rPr>
          <w:rFonts w:asciiTheme="minorHAnsi" w:hAnsiTheme="minorHAnsi" w:cstheme="minorHAnsi"/>
          <w:sz w:val="25"/>
          <w:szCs w:val="25"/>
          <w:lang w:val="el-GR"/>
        </w:rPr>
        <w:t xml:space="preserve"> τις στάσεις εργασίας για την ατομική αξιολόγηση παράνομες και μάλιστα παρουσιάζει τις δικαστικές αποφάσεις που αφορούν την ΑΑ ως αποδεικτικά στοιχεία, προσπαθώντας έτσι, να παραπλανήσει.  Λειτουργεί </w:t>
      </w:r>
      <w:r w:rsidRPr="00CC4195">
        <w:rPr>
          <w:rFonts w:asciiTheme="minorHAnsi" w:hAnsiTheme="minorHAnsi" w:cstheme="minorHAnsi"/>
          <w:b/>
          <w:bCs/>
          <w:sz w:val="25"/>
          <w:szCs w:val="25"/>
          <w:lang w:val="el-GR"/>
        </w:rPr>
        <w:t>ως κοινός ψεύτης</w:t>
      </w:r>
      <w:r w:rsidRPr="00CC4195">
        <w:rPr>
          <w:rFonts w:asciiTheme="minorHAnsi" w:hAnsiTheme="minorHAnsi" w:cstheme="minorHAnsi"/>
          <w:sz w:val="25"/>
          <w:szCs w:val="25"/>
          <w:lang w:val="el-GR"/>
        </w:rPr>
        <w:t xml:space="preserve">, γιατί γνωρίζει ότι το περιεχόμενο των δικαστικών αποφάσεων δεν αφορά τις στάσεις εργασίας μια και περιγράφουν ξεκάθαρα ότι αφορούν την Απεργία Αποχή, η οποία </w:t>
      </w:r>
      <w:r>
        <w:rPr>
          <w:rFonts w:asciiTheme="minorHAnsi" w:hAnsiTheme="minorHAnsi" w:cstheme="minorHAnsi"/>
          <w:sz w:val="25"/>
          <w:szCs w:val="25"/>
          <w:lang w:val="el-GR"/>
        </w:rPr>
        <w:t xml:space="preserve">-να σημειώσουμε-, </w:t>
      </w:r>
      <w:r w:rsidRPr="00CC4195">
        <w:rPr>
          <w:rFonts w:asciiTheme="minorHAnsi" w:hAnsiTheme="minorHAnsi" w:cstheme="minorHAnsi"/>
          <w:sz w:val="25"/>
          <w:szCs w:val="25"/>
          <w:lang w:val="el-GR"/>
        </w:rPr>
        <w:t>έχει προκηρυχθεί ξανά μετά τις αποφάσεις που παραθέτει</w:t>
      </w:r>
      <w:r>
        <w:rPr>
          <w:rFonts w:asciiTheme="minorHAnsi" w:hAnsiTheme="minorHAnsi" w:cstheme="minorHAnsi"/>
          <w:sz w:val="25"/>
          <w:szCs w:val="25"/>
          <w:lang w:val="el-GR"/>
        </w:rPr>
        <w:t xml:space="preserve"> και ισχύει και αυτή κανονικά</w:t>
      </w:r>
      <w:r w:rsidRPr="00CC4195">
        <w:rPr>
          <w:rFonts w:asciiTheme="minorHAnsi" w:hAnsiTheme="minorHAnsi" w:cstheme="minorHAnsi"/>
          <w:sz w:val="25"/>
          <w:szCs w:val="25"/>
          <w:lang w:val="el-GR"/>
        </w:rPr>
        <w:t xml:space="preserve">. Βέβαια, δεν είναι η πρώτη φορά που το κάνει. Το έχει κάνει και στο παρελθόν και η απάντηση που πήρε από το μαχόμενο εκπαιδευτικό κίνημα ήταν η ακόμη μεγαλύτερη συμμετοχή στις αγωνιστικές κινητοποιήσεις ενάντια στην αξιολογική διαδικασία.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Αποδεικνύει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με τη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μέθοδό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του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αυτή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ότι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υπάρχει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αντίσταση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που δεν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μπορεί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να την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κάμψει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. Δεν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είναι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τυχαίο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ότι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οι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αξιολογήσεις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που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έχουν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ολοκληρωθεί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είναι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ένα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μικρό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ποσοστό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των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νεοδιόριστων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>.</w:t>
      </w:r>
      <w:r w:rsidRPr="00E16855">
        <w:rPr>
          <w:rFonts w:asciiTheme="minorHAnsi" w:eastAsia="Times New Roman" w:hAnsiTheme="minorHAnsi" w:cstheme="minorHAnsi"/>
          <w:sz w:val="25"/>
          <w:szCs w:val="25"/>
        </w:rPr>
        <w:t> </w:t>
      </w:r>
    </w:p>
    <w:p w14:paraId="35FEA24C" w14:textId="77777777" w:rsidR="00CC4195" w:rsidRPr="00CC4195" w:rsidRDefault="00CC4195" w:rsidP="00CC4195">
      <w:pPr>
        <w:spacing w:after="120" w:line="276" w:lineRule="auto"/>
        <w:ind w:left="-709" w:right="-845"/>
        <w:jc w:val="both"/>
        <w:rPr>
          <w:rFonts w:asciiTheme="minorHAnsi" w:hAnsiTheme="minorHAnsi" w:cstheme="minorHAnsi"/>
          <w:sz w:val="25"/>
          <w:szCs w:val="25"/>
          <w:lang w:val="el-GR"/>
        </w:rPr>
      </w:pPr>
      <w:r w:rsidRPr="00CC4195">
        <w:rPr>
          <w:rFonts w:asciiTheme="minorHAnsi" w:hAnsiTheme="minorHAnsi" w:cstheme="minorHAnsi"/>
          <w:b/>
          <w:bCs/>
          <w:sz w:val="25"/>
          <w:szCs w:val="25"/>
          <w:lang w:val="el-GR"/>
        </w:rPr>
        <w:t>Το έγγραφο είναι ψευδές,  δεν ισχύει</w:t>
      </w:r>
      <w:r w:rsidRPr="00CC4195">
        <w:rPr>
          <w:rFonts w:asciiTheme="minorHAnsi" w:hAnsiTheme="minorHAnsi" w:cstheme="minorHAnsi"/>
          <w:sz w:val="25"/>
          <w:szCs w:val="25"/>
          <w:lang w:val="el-GR"/>
        </w:rPr>
        <w:t>.</w:t>
      </w:r>
    </w:p>
    <w:p w14:paraId="04A51B0D" w14:textId="77777777" w:rsidR="00CC4195" w:rsidRPr="00E16855" w:rsidRDefault="00CC4195" w:rsidP="00CC4195">
      <w:pPr>
        <w:spacing w:after="120" w:line="276" w:lineRule="auto"/>
        <w:ind w:left="-709" w:right="-845"/>
        <w:jc w:val="both"/>
        <w:rPr>
          <w:rFonts w:asciiTheme="minorHAnsi" w:eastAsiaTheme="minorHAnsi" w:hAnsiTheme="minorHAnsi" w:cstheme="minorHAnsi"/>
          <w:sz w:val="25"/>
          <w:szCs w:val="25"/>
          <w:lang w:val="el-GR"/>
        </w:rPr>
      </w:pPr>
      <w:r w:rsidRPr="00CC4195">
        <w:rPr>
          <w:rFonts w:asciiTheme="minorHAnsi" w:hAnsiTheme="minorHAnsi" w:cstheme="minorHAnsi"/>
          <w:b/>
          <w:bCs/>
          <w:sz w:val="25"/>
          <w:szCs w:val="25"/>
          <w:lang w:val="el-GR"/>
        </w:rPr>
        <w:t>Επισημαίνουμε τα παρακάτω (τα οποία γνωρίζει πολύ καλά ο ΓΓ αλλά αποκρύπτει συνειδητά)</w:t>
      </w:r>
      <w:r w:rsidRPr="00CC4195">
        <w:rPr>
          <w:rFonts w:asciiTheme="minorHAnsi" w:hAnsiTheme="minorHAnsi" w:cstheme="minorHAnsi"/>
          <w:sz w:val="25"/>
          <w:szCs w:val="25"/>
          <w:lang w:val="el-GR"/>
        </w:rPr>
        <w:t>: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</w:p>
    <w:p w14:paraId="4D0B623E" w14:textId="77777777" w:rsidR="00CC4195" w:rsidRPr="00E16855" w:rsidRDefault="00CC4195" w:rsidP="00CC4195">
      <w:pPr>
        <w:spacing w:after="120" w:line="276" w:lineRule="auto"/>
        <w:ind w:left="-709" w:right="-845"/>
        <w:jc w:val="both"/>
        <w:rPr>
          <w:rFonts w:asciiTheme="minorHAnsi" w:eastAsia="Times New Roman" w:hAnsiTheme="minorHAnsi" w:cstheme="minorHAnsi"/>
          <w:sz w:val="25"/>
          <w:szCs w:val="25"/>
          <w:lang w:val="el-GR"/>
        </w:rPr>
      </w:pP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1.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Αποφάσεις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για το αν οι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απεργίες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είναι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παράνομες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παίρνουν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μόνο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τα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δικαστήρια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κι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αυτό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μόνο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αν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προσφύγει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σε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αυτά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το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υπουργείο</w:t>
      </w:r>
      <w:r w:rsidRPr="00E16855">
        <w:rPr>
          <w:rFonts w:asciiTheme="minorHAnsi" w:eastAsia="Times New Roman" w:hAnsiTheme="minorHAnsi" w:cstheme="minorHAnsi"/>
          <w:sz w:val="25"/>
          <w:szCs w:val="25"/>
        </w:rPr>
        <w:t> </w:t>
      </w:r>
    </w:p>
    <w:p w14:paraId="48C4B7EB" w14:textId="77777777" w:rsidR="00CC4195" w:rsidRPr="00E16855" w:rsidRDefault="00CC4195" w:rsidP="00CC4195">
      <w:pPr>
        <w:spacing w:after="120" w:line="276" w:lineRule="auto"/>
        <w:ind w:left="-709" w:right="-845"/>
        <w:jc w:val="both"/>
        <w:rPr>
          <w:rFonts w:asciiTheme="minorHAnsi" w:eastAsia="Times New Roman" w:hAnsiTheme="minorHAnsi" w:cstheme="minorHAnsi"/>
          <w:sz w:val="25"/>
          <w:szCs w:val="25"/>
          <w:lang w:val="el-GR"/>
        </w:rPr>
      </w:pP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2.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ΠΟΤΕ το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υπουργείο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δεν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πήγε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τις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στάσεις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εργασίας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στα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δικαστήρια</w:t>
      </w:r>
      <w:r w:rsidRPr="00E16855">
        <w:rPr>
          <w:rFonts w:asciiTheme="minorHAnsi" w:eastAsia="Times New Roman" w:hAnsiTheme="minorHAnsi" w:cstheme="minorHAnsi"/>
          <w:sz w:val="25"/>
          <w:szCs w:val="25"/>
        </w:rPr>
        <w:t> </w:t>
      </w:r>
    </w:p>
    <w:p w14:paraId="3DD09294" w14:textId="77777777" w:rsidR="00CC4195" w:rsidRPr="00E16855" w:rsidRDefault="00CC4195" w:rsidP="00CC4195">
      <w:pPr>
        <w:spacing w:after="120" w:line="276" w:lineRule="auto"/>
        <w:ind w:left="-709" w:right="-845"/>
        <w:jc w:val="both"/>
        <w:rPr>
          <w:rFonts w:asciiTheme="minorHAnsi" w:eastAsia="Times New Roman" w:hAnsiTheme="minorHAnsi" w:cstheme="minorHAnsi"/>
          <w:sz w:val="25"/>
          <w:szCs w:val="25"/>
          <w:lang w:val="el-GR"/>
        </w:rPr>
      </w:pP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3.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Ως εκ τούτου, ο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ι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στάσεις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εργασίας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ΙΣΧΥΟΥΝ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κανονικότατα</w:t>
      </w:r>
      <w:r w:rsidRPr="00E16855">
        <w:rPr>
          <w:rFonts w:asciiTheme="minorHAnsi" w:eastAsia="Times New Roman" w:hAnsiTheme="minorHAnsi" w:cstheme="minorHAnsi"/>
          <w:sz w:val="25"/>
          <w:szCs w:val="25"/>
        </w:rPr>
        <w:t> </w:t>
      </w:r>
    </w:p>
    <w:p w14:paraId="05941A4D" w14:textId="77777777" w:rsidR="00CC4195" w:rsidRPr="00E16855" w:rsidRDefault="00CC4195" w:rsidP="00CC4195">
      <w:pPr>
        <w:spacing w:after="120" w:line="276" w:lineRule="auto"/>
        <w:ind w:left="-709" w:right="-845"/>
        <w:jc w:val="both"/>
        <w:rPr>
          <w:rFonts w:asciiTheme="minorHAnsi" w:eastAsiaTheme="minorHAnsi" w:hAnsiTheme="minorHAnsi" w:cstheme="minorHAnsi"/>
          <w:sz w:val="25"/>
          <w:szCs w:val="25"/>
          <w:lang w:val="el-GR"/>
        </w:rPr>
      </w:pP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4.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Μοναδικός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στόχος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του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Υπουργείου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λίγες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μέρες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πριν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κλείσουν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τα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σχολεία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,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είναι 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να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τρομοκρατήσει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και να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εκφοβίσει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>.</w:t>
      </w:r>
      <w:r w:rsidRPr="00E16855">
        <w:rPr>
          <w:rFonts w:asciiTheme="minorHAnsi" w:eastAsia="Times New Roman" w:hAnsiTheme="minorHAnsi" w:cstheme="minorHAnsi"/>
          <w:sz w:val="25"/>
          <w:szCs w:val="25"/>
        </w:rPr>
        <w:t> </w:t>
      </w:r>
      <w:r w:rsidRPr="00CC4195">
        <w:rPr>
          <w:rFonts w:asciiTheme="minorHAnsi" w:hAnsiTheme="minorHAnsi" w:cstheme="minorHAnsi"/>
          <w:sz w:val="25"/>
          <w:szCs w:val="25"/>
          <w:lang w:val="el-GR"/>
        </w:rPr>
        <w:t>Εντάσσεται στην προσπάθεια της κυβέρνησης</w:t>
      </w:r>
      <w:r w:rsidRPr="00CC4195">
        <w:rPr>
          <w:rFonts w:asciiTheme="minorHAnsi" w:hAnsiTheme="minorHAnsi" w:cstheme="minorHAnsi"/>
          <w:sz w:val="25"/>
          <w:szCs w:val="25"/>
        </w:rPr>
        <w:t> </w:t>
      </w:r>
      <w:r w:rsidRPr="00CC4195">
        <w:rPr>
          <w:rFonts w:asciiTheme="minorHAnsi" w:hAnsiTheme="minorHAnsi" w:cstheme="minorHAnsi"/>
          <w:sz w:val="25"/>
          <w:szCs w:val="25"/>
          <w:lang w:val="el-GR"/>
        </w:rPr>
        <w:t>και του υπουργείου,</w:t>
      </w:r>
      <w:r w:rsidRPr="00CC4195">
        <w:rPr>
          <w:rFonts w:asciiTheme="minorHAnsi" w:hAnsiTheme="minorHAnsi" w:cstheme="minorHAnsi"/>
          <w:sz w:val="25"/>
          <w:szCs w:val="25"/>
        </w:rPr>
        <w:t> </w:t>
      </w:r>
      <w:r w:rsidRPr="00CC4195">
        <w:rPr>
          <w:rFonts w:asciiTheme="minorHAnsi" w:hAnsiTheme="minorHAnsi" w:cstheme="minorHAnsi"/>
          <w:sz w:val="25"/>
          <w:szCs w:val="25"/>
          <w:lang w:val="el-GR"/>
        </w:rPr>
        <w:t xml:space="preserve"> καταστολής και τρομοκράτησης</w:t>
      </w:r>
      <w:r w:rsidRPr="00CC4195">
        <w:rPr>
          <w:rFonts w:asciiTheme="minorHAnsi" w:hAnsiTheme="minorHAnsi" w:cstheme="minorHAnsi"/>
          <w:sz w:val="25"/>
          <w:szCs w:val="25"/>
        </w:rPr>
        <w:t> </w:t>
      </w:r>
      <w:r w:rsidRPr="00CC4195">
        <w:rPr>
          <w:rFonts w:asciiTheme="minorHAnsi" w:hAnsiTheme="minorHAnsi" w:cstheme="minorHAnsi"/>
          <w:sz w:val="25"/>
          <w:szCs w:val="25"/>
          <w:lang w:val="el-GR"/>
        </w:rPr>
        <w:t>των εκπαιδευτικών</w:t>
      </w:r>
      <w:r w:rsidRPr="00CC4195">
        <w:rPr>
          <w:rFonts w:asciiTheme="minorHAnsi" w:hAnsiTheme="minorHAnsi" w:cstheme="minorHAnsi"/>
          <w:sz w:val="25"/>
          <w:szCs w:val="25"/>
        </w:rPr>
        <w:t> </w:t>
      </w:r>
      <w:r w:rsidRPr="00CC4195">
        <w:rPr>
          <w:rFonts w:asciiTheme="minorHAnsi" w:hAnsiTheme="minorHAnsi" w:cstheme="minorHAnsi"/>
          <w:sz w:val="25"/>
          <w:szCs w:val="25"/>
          <w:lang w:val="el-GR"/>
        </w:rPr>
        <w:t>που δίνουν τη μάχη εδώ και τρία χρόνια να μην περάσει η αξιολόγηση</w:t>
      </w:r>
      <w:r w:rsidRPr="00CC4195">
        <w:rPr>
          <w:rFonts w:asciiTheme="minorHAnsi" w:hAnsiTheme="minorHAnsi" w:cstheme="minorHAnsi"/>
          <w:sz w:val="25"/>
          <w:szCs w:val="25"/>
        </w:rPr>
        <w:t> </w:t>
      </w:r>
      <w:r w:rsidRPr="00CC4195">
        <w:rPr>
          <w:rFonts w:asciiTheme="minorHAnsi" w:hAnsiTheme="minorHAnsi" w:cstheme="minorHAnsi"/>
          <w:sz w:val="25"/>
          <w:szCs w:val="25"/>
          <w:lang w:val="el-GR"/>
        </w:rPr>
        <w:t>κατηγοριοποίηση ιδιωτικοποίηση των σχολείων και των εκπαιδευτικών. Τώρα το υπουργείο και ο ΓΓ εκτός από τα</w:t>
      </w:r>
      <w:r w:rsidRPr="00CC4195">
        <w:rPr>
          <w:rFonts w:asciiTheme="minorHAnsi" w:hAnsiTheme="minorHAnsi" w:cstheme="minorHAnsi"/>
          <w:sz w:val="25"/>
          <w:szCs w:val="25"/>
        </w:rPr>
        <w:t> </w:t>
      </w:r>
      <w:r w:rsidRPr="00CC4195">
        <w:rPr>
          <w:rFonts w:asciiTheme="minorHAnsi" w:hAnsiTheme="minorHAnsi" w:cstheme="minorHAnsi"/>
          <w:sz w:val="25"/>
          <w:szCs w:val="25"/>
          <w:lang w:val="el-GR"/>
        </w:rPr>
        <w:t>δικαστήρια</w:t>
      </w:r>
      <w:r w:rsidRPr="00CC4195">
        <w:rPr>
          <w:rFonts w:asciiTheme="minorHAnsi" w:hAnsiTheme="minorHAnsi" w:cstheme="minorHAnsi"/>
          <w:sz w:val="25"/>
          <w:szCs w:val="25"/>
        </w:rPr>
        <w:t> </w:t>
      </w:r>
      <w:r w:rsidRPr="00CC4195">
        <w:rPr>
          <w:rFonts w:asciiTheme="minorHAnsi" w:hAnsiTheme="minorHAnsi" w:cstheme="minorHAnsi"/>
          <w:sz w:val="25"/>
          <w:szCs w:val="25"/>
          <w:lang w:val="el-GR"/>
        </w:rPr>
        <w:t xml:space="preserve">χρησιμοποιούν και τα ψεύδη ως άλλοι </w:t>
      </w:r>
      <w:proofErr w:type="spellStart"/>
      <w:r w:rsidRPr="00CC4195">
        <w:rPr>
          <w:rFonts w:asciiTheme="minorHAnsi" w:hAnsiTheme="minorHAnsi" w:cstheme="minorHAnsi"/>
          <w:sz w:val="25"/>
          <w:szCs w:val="25"/>
          <w:lang w:val="el-GR"/>
        </w:rPr>
        <w:t>Γκέμπελς</w:t>
      </w:r>
      <w:proofErr w:type="spellEnd"/>
      <w:r w:rsidRPr="00CC4195">
        <w:rPr>
          <w:rFonts w:asciiTheme="minorHAnsi" w:hAnsiTheme="minorHAnsi" w:cstheme="minorHAnsi"/>
          <w:sz w:val="25"/>
          <w:szCs w:val="25"/>
          <w:lang w:val="el-GR"/>
        </w:rPr>
        <w:t>.</w:t>
      </w:r>
      <w:r w:rsidRPr="00CC4195">
        <w:rPr>
          <w:rFonts w:asciiTheme="minorHAnsi" w:hAnsiTheme="minorHAnsi" w:cstheme="minorHAnsi"/>
          <w:sz w:val="25"/>
          <w:szCs w:val="25"/>
        </w:rPr>
        <w:t>  </w:t>
      </w:r>
    </w:p>
    <w:p w14:paraId="1DC1A9FB" w14:textId="77777777" w:rsidR="00CC4195" w:rsidRPr="00CC4195" w:rsidRDefault="00CC4195" w:rsidP="00CC4195">
      <w:pPr>
        <w:spacing w:after="120" w:line="276" w:lineRule="auto"/>
        <w:ind w:left="-709" w:right="-845"/>
        <w:jc w:val="both"/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</w:pP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lastRenderedPageBreak/>
        <w:t xml:space="preserve">Οι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ομοσπονδίες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ΔΟΕ ΟΛΜΕ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πρέπει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να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βγάλουν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ανακοίνωση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ΤΩΡΑ.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</w:rPr>
        <w:t> </w:t>
      </w:r>
    </w:p>
    <w:p w14:paraId="29A2C9E4" w14:textId="77777777" w:rsidR="00CC4195" w:rsidRPr="00E16855" w:rsidRDefault="00CC4195" w:rsidP="00CC4195">
      <w:pPr>
        <w:spacing w:after="120" w:line="276" w:lineRule="auto"/>
        <w:ind w:left="-709" w:right="-845"/>
        <w:jc w:val="both"/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</w:pP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Ως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Παρεμβάσεις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Κινήσεις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Συσπειρώσεις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ΠΕ και ΔΕ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,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καταθέσαμε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πρόταση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να βγει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ανακοίνωση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από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τις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εκπαιδευτικές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ομοσπονδίες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ΔΟΕ και ΟΛΜΕ που να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καταγγέλλει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και να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ξεκαθαρίζει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ότι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οι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στάσεις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εργασίας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είναι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σε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ισχύ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κανονικότατα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. Το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ίδιο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προτείνουμε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και σε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όλους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τους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Συλλόγους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ΠΕ και τις ΕΛΜΕ</w:t>
      </w:r>
    </w:p>
    <w:p w14:paraId="65280325" w14:textId="77777777" w:rsidR="00CC4195" w:rsidRPr="00E16855" w:rsidRDefault="00CC4195" w:rsidP="00CC4195">
      <w:pPr>
        <w:spacing w:after="120" w:line="276" w:lineRule="auto"/>
        <w:ind w:left="-709" w:right="-845"/>
        <w:jc w:val="both"/>
        <w:rPr>
          <w:rFonts w:asciiTheme="minorHAnsi" w:eastAsia="Times New Roman" w:hAnsiTheme="minorHAnsi" w:cstheme="minorHAnsi"/>
          <w:sz w:val="25"/>
          <w:szCs w:val="25"/>
          <w:lang w:val="el-GR"/>
        </w:rPr>
      </w:pP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Τα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συνέδρια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των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εκπαιδευτικών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ομοσπονδιών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ΔΟΕ ΟΛΜΕ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είναι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πολύ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κρίσιμα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για να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πάρουν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αγωνιστικές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αποφάσεις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.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Καλούμε όλες και όλους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τ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ις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επόμενες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μέρες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να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συμμετέχουν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σε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όσες συνελεύσεις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και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μαζικές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διαδικασίες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υπάρχουν,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να πάρουν αγωνιστικές αποφάσεις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και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να ενισχύσουν το ταξικό ριζοσπαστικό ρεύμα των Παρεμβάσεων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.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Καλούμε όλες και όλους σε αγωνιστικό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ραντεβού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στα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εκπαιδευτικά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συνέδρια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για να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υποχρεώσουμε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σε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αγωνιστικές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αποφάσεις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για τη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νέα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χρονιά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με </w:t>
      </w:r>
      <w:proofErr w:type="spellStart"/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>επαναπροκηρ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ύ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>ξεις</w:t>
      </w:r>
      <w:proofErr w:type="spellEnd"/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της ΑΑ των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στάσεων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εργασίας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και την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απόφαση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ενός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αγωνιστικού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σχεδίου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πολύμορφου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αγώνα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διαρκείας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με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απεργίες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και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διαδηλώσεις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.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Είναι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κρίσιμο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τη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νέα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χρονιά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η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εκπαίδευση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να βγει στον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δρόμο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>.</w:t>
      </w:r>
      <w:r w:rsidRPr="00E16855">
        <w:rPr>
          <w:rFonts w:asciiTheme="minorHAnsi" w:eastAsia="Times New Roman" w:hAnsiTheme="minorHAnsi" w:cstheme="minorHAnsi"/>
          <w:sz w:val="25"/>
          <w:szCs w:val="25"/>
        </w:rPr>
        <w:t> </w:t>
      </w:r>
    </w:p>
    <w:p w14:paraId="4B0DA20B" w14:textId="73EB3D03" w:rsidR="00CC4195" w:rsidRDefault="00CC4195" w:rsidP="00CC4195">
      <w:pPr>
        <w:spacing w:after="120" w:line="276" w:lineRule="auto"/>
        <w:ind w:left="-709" w:right="-845"/>
        <w:jc w:val="both"/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</w:pP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Ο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Μάρτης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και οι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χιλιάδες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εκπαιδευτικοί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που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κατέκλυσαν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τις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αίθουσες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των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συνελεύσεων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απέδειξε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proofErr w:type="spellStart"/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>οτι</w:t>
      </w:r>
      <w:proofErr w:type="spellEnd"/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η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μαχόμενη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εκπαίδευση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είναι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εδώ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παρούσα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 και </w:t>
      </w:r>
      <w:r w:rsidRPr="00CC4195">
        <w:rPr>
          <w:rFonts w:asciiTheme="minorHAnsi" w:eastAsia="Times New Roman" w:hAnsiTheme="minorHAnsi" w:cstheme="minorHAnsi"/>
          <w:sz w:val="25"/>
          <w:szCs w:val="25"/>
          <w:lang w:val="el-GR"/>
        </w:rPr>
        <w:t>αποφασισμένη</w:t>
      </w:r>
      <w:r w:rsidRPr="00E16855">
        <w:rPr>
          <w:rFonts w:asciiTheme="minorHAnsi" w:eastAsia="Times New Roman" w:hAnsiTheme="minorHAnsi" w:cstheme="minorHAnsi"/>
          <w:sz w:val="25"/>
          <w:szCs w:val="25"/>
          <w:lang w:val="el-GR"/>
        </w:rPr>
        <w:t xml:space="preserve">! </w:t>
      </w:r>
      <w:proofErr w:type="spellStart"/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Μπορ</w:t>
      </w:r>
      <w:r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ο</w:t>
      </w:r>
      <w:proofErr w:type="spellEnd"/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</w:rPr>
        <w:t>ύ</w:t>
      </w:r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με να </w:t>
      </w:r>
      <w:proofErr w:type="spellStart"/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Νικ</w:t>
      </w:r>
      <w:proofErr w:type="spellEnd"/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</w:rPr>
        <w:t>ή</w:t>
      </w:r>
      <w:proofErr w:type="spellStart"/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σουμε</w:t>
      </w:r>
      <w:proofErr w:type="spellEnd"/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 xml:space="preserve">! Θα </w:t>
      </w:r>
      <w:proofErr w:type="spellStart"/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νικ</w:t>
      </w:r>
      <w:proofErr w:type="spellEnd"/>
      <w:r w:rsidRPr="00CC4195">
        <w:rPr>
          <w:rFonts w:asciiTheme="minorHAnsi" w:eastAsia="Times New Roman" w:hAnsiTheme="minorHAnsi" w:cstheme="minorHAnsi"/>
          <w:b/>
          <w:bCs/>
          <w:sz w:val="25"/>
          <w:szCs w:val="25"/>
        </w:rPr>
        <w:t>ή</w:t>
      </w:r>
      <w:proofErr w:type="spellStart"/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σουμε</w:t>
      </w:r>
      <w:proofErr w:type="spellEnd"/>
      <w:r w:rsidRPr="00E16855">
        <w:rPr>
          <w:rFonts w:asciiTheme="minorHAnsi" w:eastAsia="Times New Roman" w:hAnsiTheme="minorHAnsi" w:cstheme="minorHAnsi"/>
          <w:b/>
          <w:bCs/>
          <w:sz w:val="25"/>
          <w:szCs w:val="25"/>
          <w:lang w:val="el-GR"/>
        </w:rPr>
        <w:t>!</w:t>
      </w:r>
    </w:p>
    <w:p w14:paraId="1DC93D73" w14:textId="77777777" w:rsidR="00CC4195" w:rsidRPr="00CC4195" w:rsidRDefault="00CC4195" w:rsidP="00CC4195">
      <w:pPr>
        <w:spacing w:after="120" w:line="276" w:lineRule="auto"/>
        <w:ind w:left="-709" w:right="-845"/>
        <w:jc w:val="both"/>
        <w:rPr>
          <w:rFonts w:asciiTheme="minorHAnsi" w:eastAsia="Times New Roman" w:hAnsiTheme="minorHAnsi" w:cstheme="minorHAnsi"/>
          <w:b/>
          <w:bCs/>
          <w:sz w:val="25"/>
          <w:szCs w:val="25"/>
        </w:rPr>
      </w:pPr>
    </w:p>
    <w:p w14:paraId="650E66A5" w14:textId="77777777" w:rsidR="00CC4195" w:rsidRPr="0071124B" w:rsidRDefault="00CC4195" w:rsidP="00CC4195">
      <w:pPr>
        <w:spacing w:line="276" w:lineRule="auto"/>
        <w:jc w:val="both"/>
        <w:rPr>
          <w:sz w:val="24"/>
          <w:szCs w:val="24"/>
        </w:rPr>
      </w:pPr>
    </w:p>
    <w:p w14:paraId="08EBBBEE" w14:textId="77777777" w:rsidR="00AE23C1" w:rsidRPr="00AE23C1" w:rsidRDefault="00AE23C1" w:rsidP="00CC4195">
      <w:pPr>
        <w:spacing w:after="0" w:line="276" w:lineRule="auto"/>
        <w:ind w:left="-709" w:right="-846"/>
        <w:jc w:val="both"/>
        <w:rPr>
          <w:rFonts w:cs="Calibri"/>
          <w:b/>
          <w:sz w:val="16"/>
          <w:szCs w:val="16"/>
          <w:lang w:val="el-GR"/>
        </w:rPr>
      </w:pPr>
    </w:p>
    <w:p w14:paraId="26BE1660" w14:textId="0AFA3B1D" w:rsidR="006A1288" w:rsidRPr="006A1288" w:rsidRDefault="006A1288" w:rsidP="00A63B27">
      <w:pPr>
        <w:spacing w:after="0" w:line="276" w:lineRule="auto"/>
        <w:ind w:left="-709" w:right="-846"/>
        <w:jc w:val="both"/>
        <w:rPr>
          <w:rFonts w:cs="Calibri"/>
          <w:bCs/>
          <w:sz w:val="28"/>
          <w:szCs w:val="28"/>
          <w:lang w:val="el-GR"/>
        </w:rPr>
      </w:pPr>
    </w:p>
    <w:p w14:paraId="60F1D002" w14:textId="77777777" w:rsidR="002D5C16" w:rsidRPr="00156234" w:rsidRDefault="002D5C16" w:rsidP="00F163D0">
      <w:pPr>
        <w:ind w:right="-846"/>
        <w:rPr>
          <w:lang w:val="el-GR"/>
        </w:rPr>
      </w:pPr>
    </w:p>
    <w:sectPr w:rsidR="002D5C16" w:rsidRPr="00156234" w:rsidSect="004670CE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17037"/>
    <w:multiLevelType w:val="hybridMultilevel"/>
    <w:tmpl w:val="2440FC0C"/>
    <w:lvl w:ilvl="0" w:tplc="32681C6E">
      <w:start w:val="1"/>
      <w:numFmt w:val="decimal"/>
      <w:lvlText w:val="%1."/>
      <w:lvlJc w:val="left"/>
      <w:pPr>
        <w:ind w:left="720" w:hanging="360"/>
      </w:pPr>
      <w:rPr>
        <w:rFonts w:hint="default"/>
        <w:color w:val="1D22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60AB"/>
    <w:multiLevelType w:val="hybridMultilevel"/>
    <w:tmpl w:val="9A0655D4"/>
    <w:lvl w:ilvl="0" w:tplc="79FC4F02">
      <w:start w:val="4"/>
      <w:numFmt w:val="decimal"/>
      <w:lvlText w:val="%1."/>
      <w:lvlJc w:val="left"/>
      <w:pPr>
        <w:ind w:left="1080" w:hanging="360"/>
      </w:pPr>
      <w:rPr>
        <w:rFonts w:hint="default"/>
        <w:color w:val="1D22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177D0"/>
    <w:multiLevelType w:val="hybridMultilevel"/>
    <w:tmpl w:val="301ABCD8"/>
    <w:lvl w:ilvl="0" w:tplc="21E6F2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67227D2"/>
    <w:multiLevelType w:val="hybridMultilevel"/>
    <w:tmpl w:val="E3A2697C"/>
    <w:lvl w:ilvl="0" w:tplc="3332772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793017447">
    <w:abstractNumId w:val="3"/>
  </w:num>
  <w:num w:numId="2" w16cid:durableId="1899976146">
    <w:abstractNumId w:val="2"/>
  </w:num>
  <w:num w:numId="3" w16cid:durableId="1935481070">
    <w:abstractNumId w:val="0"/>
  </w:num>
  <w:num w:numId="4" w16cid:durableId="1260942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234"/>
    <w:rsid w:val="00022EE1"/>
    <w:rsid w:val="00083E8B"/>
    <w:rsid w:val="00156234"/>
    <w:rsid w:val="001A1AA4"/>
    <w:rsid w:val="001B0650"/>
    <w:rsid w:val="0020044A"/>
    <w:rsid w:val="002D5C16"/>
    <w:rsid w:val="004670CE"/>
    <w:rsid w:val="0046799A"/>
    <w:rsid w:val="004B154E"/>
    <w:rsid w:val="005263A8"/>
    <w:rsid w:val="005F0574"/>
    <w:rsid w:val="006A1288"/>
    <w:rsid w:val="006A44CE"/>
    <w:rsid w:val="00720AF9"/>
    <w:rsid w:val="007233C6"/>
    <w:rsid w:val="007D02B3"/>
    <w:rsid w:val="007D7DA9"/>
    <w:rsid w:val="008D7D83"/>
    <w:rsid w:val="009C40A7"/>
    <w:rsid w:val="00A27E8B"/>
    <w:rsid w:val="00A63B27"/>
    <w:rsid w:val="00A917A0"/>
    <w:rsid w:val="00AE23C1"/>
    <w:rsid w:val="00BC2D9E"/>
    <w:rsid w:val="00CC4195"/>
    <w:rsid w:val="00E03367"/>
    <w:rsid w:val="00EE3DE4"/>
    <w:rsid w:val="00F163D0"/>
    <w:rsid w:val="00F90F28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2DF8"/>
  <w15:docId w15:val="{7F7CE4B8-9CAB-4C92-AE66-EAC95311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234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156234"/>
    <w:rPr>
      <w:rFonts w:ascii="Times New Roman" w:eastAsia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20AF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7D02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7D02B3"/>
    <w:rPr>
      <w:b/>
      <w:bCs/>
    </w:rPr>
  </w:style>
  <w:style w:type="character" w:styleId="-">
    <w:name w:val="Hyperlink"/>
    <w:rsid w:val="00F163D0"/>
    <w:rPr>
      <w:rFonts w:ascii="Times New Roman" w:eastAsia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aremvasisdo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emvasis.g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aremvaseis.d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emvaseisd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ΝΤΙΝΑ ΡΕΠΠΑ</dc:creator>
  <cp:lastModifiedBy>ΝΤΙΝΑ ΡΕΠΠΑ</cp:lastModifiedBy>
  <cp:revision>2</cp:revision>
  <dcterms:created xsi:type="dcterms:W3CDTF">2024-06-04T10:18:00Z</dcterms:created>
  <dcterms:modified xsi:type="dcterms:W3CDTF">2024-06-04T10:18:00Z</dcterms:modified>
</cp:coreProperties>
</file>