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A0" w:rsidRDefault="009747A0" w:rsidP="009747A0">
      <w:pPr>
        <w:pStyle w:val="Web"/>
        <w:spacing w:before="0" w:beforeAutospacing="0" w:after="0" w:afterAutospacing="0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2405" cy="1663700"/>
            <wp:effectExtent l="19050" t="0" r="4445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9747A0" w:rsidRPr="006F2CF5" w:rsidTr="00BC32F1">
        <w:tc>
          <w:tcPr>
            <w:tcW w:w="4260" w:type="dxa"/>
          </w:tcPr>
          <w:p w:rsidR="009747A0" w:rsidRPr="00EB5103" w:rsidRDefault="009747A0" w:rsidP="009747A0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</w:t>
            </w:r>
            <w:proofErr w:type="spellStart"/>
            <w:r>
              <w:rPr>
                <w:rFonts w:ascii="Candara" w:hAnsi="Candara" w:cs="Times New Roman"/>
                <w:lang w:val="el-GR"/>
              </w:rPr>
              <w:t>Πρωτ</w:t>
            </w:r>
            <w:proofErr w:type="spellEnd"/>
            <w:r>
              <w:rPr>
                <w:rFonts w:ascii="Candara" w:hAnsi="Candara" w:cs="Times New Roman"/>
                <w:lang w:val="el-GR"/>
              </w:rPr>
              <w:t>. 1381</w:t>
            </w:r>
          </w:p>
        </w:tc>
        <w:tc>
          <w:tcPr>
            <w:tcW w:w="4268" w:type="dxa"/>
          </w:tcPr>
          <w:p w:rsidR="009747A0" w:rsidRPr="00EB5103" w:rsidRDefault="009747A0" w:rsidP="009747A0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18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4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19</w:t>
            </w:r>
          </w:p>
          <w:p w:rsidR="009747A0" w:rsidRDefault="009747A0" w:rsidP="009747A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750302">
              <w:rPr>
                <w:rFonts w:ascii="Candara" w:hAnsi="Candara"/>
                <w:sz w:val="24"/>
                <w:szCs w:val="24"/>
              </w:rPr>
              <w:t xml:space="preserve">Προς </w:t>
            </w:r>
          </w:p>
          <w:p w:rsidR="009747A0" w:rsidRDefault="009747A0" w:rsidP="009747A0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Την Ε</w:t>
            </w:r>
            <w:r w:rsidRPr="00750302">
              <w:rPr>
                <w:rFonts w:ascii="Candara" w:hAnsi="Candara"/>
                <w:sz w:val="24"/>
                <w:szCs w:val="24"/>
              </w:rPr>
              <w:t xml:space="preserve">πιτροπή </w:t>
            </w:r>
            <w:r>
              <w:rPr>
                <w:rFonts w:ascii="Candara" w:hAnsi="Candara"/>
                <w:sz w:val="24"/>
                <w:szCs w:val="24"/>
              </w:rPr>
              <w:t>Μ</w:t>
            </w:r>
            <w:r w:rsidRPr="00750302">
              <w:rPr>
                <w:rFonts w:ascii="Candara" w:hAnsi="Candara"/>
                <w:sz w:val="24"/>
                <w:szCs w:val="24"/>
              </w:rPr>
              <w:t>ορφωτικών</w:t>
            </w:r>
          </w:p>
          <w:p w:rsidR="009747A0" w:rsidRPr="00750302" w:rsidRDefault="009747A0" w:rsidP="009747A0">
            <w:pPr>
              <w:spacing w:after="0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Υ</w:t>
            </w:r>
            <w:r w:rsidRPr="00750302">
              <w:rPr>
                <w:rFonts w:ascii="Candara" w:hAnsi="Candara"/>
                <w:sz w:val="24"/>
                <w:szCs w:val="24"/>
              </w:rPr>
              <w:t>ποθέσεων της Βουλής</w:t>
            </w:r>
          </w:p>
          <w:p w:rsidR="009747A0" w:rsidRDefault="009747A0" w:rsidP="009747A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50302">
              <w:rPr>
                <w:rFonts w:ascii="Candara" w:hAnsi="Candara"/>
                <w:sz w:val="24"/>
                <w:szCs w:val="24"/>
              </w:rPr>
              <w:t>Κοιν</w:t>
            </w:r>
            <w:proofErr w:type="spellEnd"/>
            <w:r w:rsidRPr="00750302"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:rsidR="009747A0" w:rsidRDefault="009747A0" w:rsidP="009747A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9747A0">
              <w:rPr>
                <w:rFonts w:ascii="Candara" w:hAnsi="Candara"/>
                <w:sz w:val="24"/>
                <w:szCs w:val="24"/>
              </w:rPr>
              <w:t>1.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47A0">
              <w:rPr>
                <w:rFonts w:ascii="Candara" w:hAnsi="Candara"/>
                <w:sz w:val="24"/>
                <w:szCs w:val="24"/>
              </w:rPr>
              <w:t xml:space="preserve">Υπουργό Παιδείας </w:t>
            </w:r>
          </w:p>
          <w:p w:rsidR="009747A0" w:rsidRPr="009747A0" w:rsidRDefault="009747A0" w:rsidP="009747A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κ. Κωνσταντίνο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Γαβρόγλου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9747A0" w:rsidRPr="00750302" w:rsidRDefault="009747A0" w:rsidP="009747A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2. </w:t>
            </w:r>
            <w:r w:rsidRPr="00750302">
              <w:rPr>
                <w:rFonts w:ascii="Candara" w:hAnsi="Candara"/>
                <w:sz w:val="24"/>
                <w:szCs w:val="24"/>
              </w:rPr>
              <w:t xml:space="preserve">Συλλόγους Εκπαιδευτικών Π.Ε. </w:t>
            </w:r>
          </w:p>
          <w:p w:rsidR="009747A0" w:rsidRDefault="009747A0" w:rsidP="009747A0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</w:p>
          <w:p w:rsidR="009747A0" w:rsidRPr="006F2CF5" w:rsidRDefault="009747A0" w:rsidP="009747A0">
            <w:pPr>
              <w:shd w:val="clear" w:color="auto" w:fill="FFFFFF"/>
              <w:spacing w:after="0" w:line="240" w:lineRule="auto"/>
              <w:jc w:val="both"/>
              <w:rPr>
                <w:rFonts w:ascii="Candara" w:hAnsi="Candara"/>
              </w:rPr>
            </w:pPr>
          </w:p>
        </w:tc>
      </w:tr>
    </w:tbl>
    <w:p w:rsidR="00A329F1" w:rsidRPr="00A329F1" w:rsidRDefault="00574D87" w:rsidP="009747A0">
      <w:pPr>
        <w:spacing w:after="0" w:line="240" w:lineRule="auto"/>
        <w:jc w:val="both"/>
        <w:rPr>
          <w:rFonts w:ascii="Candara" w:hAnsi="Candara"/>
          <w:b/>
          <w:i/>
          <w:color w:val="000000" w:themeColor="text1"/>
          <w:sz w:val="24"/>
          <w:szCs w:val="24"/>
        </w:rPr>
      </w:pPr>
      <w:r w:rsidRPr="00750302">
        <w:rPr>
          <w:rFonts w:ascii="Candara" w:hAnsi="Candara"/>
          <w:b/>
          <w:sz w:val="24"/>
          <w:szCs w:val="24"/>
        </w:rPr>
        <w:t xml:space="preserve">Θέμα: </w:t>
      </w:r>
      <w:r w:rsidRPr="001D0C47">
        <w:rPr>
          <w:rFonts w:ascii="Candara" w:hAnsi="Candara"/>
          <w:b/>
          <w:sz w:val="24"/>
          <w:szCs w:val="24"/>
        </w:rPr>
        <w:t xml:space="preserve">αποκλεισμός της Δ.Ο.Ε. από τη συζήτηση στην Επιτροπή Μορφωτικών Υποθέσεων της Βουλής </w:t>
      </w:r>
      <w:r w:rsidR="00A329F1" w:rsidRPr="001D0C47">
        <w:rPr>
          <w:rFonts w:ascii="Candara" w:hAnsi="Candara"/>
          <w:b/>
          <w:sz w:val="24"/>
          <w:szCs w:val="24"/>
        </w:rPr>
        <w:t xml:space="preserve"> του </w:t>
      </w:r>
      <w:r w:rsidR="00A329F1" w:rsidRPr="001D0C47">
        <w:rPr>
          <w:rStyle w:val="a3"/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>πολυνομοσχεδίου </w:t>
      </w:r>
      <w:r w:rsidR="00A329F1" w:rsidRPr="001D0C47">
        <w:rPr>
          <w:rStyle w:val="a3"/>
          <w:rFonts w:ascii="Candara" w:hAnsi="Candara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6" w:tgtFrame="_blank" w:history="1">
        <w:r w:rsidR="00A329F1" w:rsidRPr="001D0C47">
          <w:rPr>
            <w:rStyle w:val="-"/>
            <w:rFonts w:ascii="Candara" w:hAnsi="Candara" w:cs="Arial"/>
            <w:b/>
            <w:bCs/>
            <w:iCs/>
            <w:color w:val="000000" w:themeColor="text1"/>
            <w:sz w:val="24"/>
            <w:szCs w:val="24"/>
            <w:u w:val="none"/>
            <w:shd w:val="clear" w:color="auto" w:fill="FFFFFF"/>
          </w:rPr>
          <w:t>«Συνέργειες Πανεπιστημίων και Τ.Ε.Ι., πρόσβαση στην τριτοβάθμια εκπαίδευση, πειραματικά σχολεία, Γενικά Αρχεία του Κράτους και λοιπές διατάξεις»</w:t>
        </w:r>
      </w:hyperlink>
    </w:p>
    <w:p w:rsidR="00A329F1" w:rsidRDefault="00A329F1" w:rsidP="009747A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750302" w:rsidRDefault="00750302" w:rsidP="009747A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50302">
        <w:rPr>
          <w:rFonts w:ascii="Candara" w:hAnsi="Candara"/>
          <w:sz w:val="24"/>
          <w:szCs w:val="24"/>
        </w:rPr>
        <w:tab/>
      </w:r>
      <w:r w:rsidR="00574D87" w:rsidRPr="00750302">
        <w:rPr>
          <w:rFonts w:ascii="Candara" w:hAnsi="Candara"/>
          <w:sz w:val="24"/>
          <w:szCs w:val="24"/>
        </w:rPr>
        <w:t xml:space="preserve">Το Δ.Σ. της Δ.Ο.Ε. καταδικάζει την απαράδεκτη ενέργεια του αποκλεισμού της Ομοσπονδίας από τη συνεδρίαση της Επιτροπής Μορφωτικών Υποθέσεων της Βουλής επί του </w:t>
      </w:r>
      <w:r w:rsidR="00A329F1" w:rsidRPr="00A329F1">
        <w:rPr>
          <w:rStyle w:val="a3"/>
          <w:rFonts w:ascii="Candara" w:hAnsi="Candara" w:cs="Arial"/>
          <w:i w:val="0"/>
          <w:color w:val="000000" w:themeColor="text1"/>
          <w:sz w:val="24"/>
          <w:szCs w:val="24"/>
          <w:shd w:val="clear" w:color="auto" w:fill="FFFFFF"/>
        </w:rPr>
        <w:t>πολυνομοσχεδίου </w:t>
      </w:r>
      <w:r w:rsidR="00A329F1" w:rsidRPr="00A329F1">
        <w:rPr>
          <w:rStyle w:val="a3"/>
          <w:rFonts w:ascii="Candara" w:hAnsi="Candara" w:cs="Arial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7" w:tgtFrame="_blank" w:history="1">
        <w:r w:rsidR="00A329F1" w:rsidRPr="00A329F1">
          <w:rPr>
            <w:rStyle w:val="-"/>
            <w:rFonts w:ascii="Candara" w:hAnsi="Candara" w:cs="Arial"/>
            <w:bCs/>
            <w:iCs/>
            <w:color w:val="000000" w:themeColor="text1"/>
            <w:sz w:val="24"/>
            <w:szCs w:val="24"/>
            <w:u w:val="none"/>
            <w:shd w:val="clear" w:color="auto" w:fill="FFFFFF"/>
          </w:rPr>
          <w:t>«Συνέργειες Πανεπιστημίων και Τ.Ε.Ι., πρόσβαση στην τριτοβάθμια εκπαίδευση, πειραματικά σχολεία, Γενικά Αρχεία του Κράτους και λοιπές διατάξεις»</w:t>
        </w:r>
      </w:hyperlink>
      <w:r w:rsidR="00574D87" w:rsidRPr="00750302">
        <w:rPr>
          <w:rFonts w:ascii="Candara" w:hAnsi="Candara"/>
          <w:sz w:val="24"/>
          <w:szCs w:val="24"/>
        </w:rPr>
        <w:t>, το οποίο περιλαμβάνει ζητήματα που αφορούν την Πρωτοβάθμια Εκπαίδευση</w:t>
      </w:r>
      <w:r w:rsidR="00A329F1" w:rsidRPr="00A329F1">
        <w:rPr>
          <w:rFonts w:ascii="Candara" w:hAnsi="Candara"/>
          <w:sz w:val="24"/>
          <w:szCs w:val="24"/>
        </w:rPr>
        <w:t>,</w:t>
      </w:r>
      <w:r w:rsidR="00A329F1">
        <w:rPr>
          <w:rFonts w:ascii="Candara" w:hAnsi="Candara"/>
          <w:sz w:val="24"/>
          <w:szCs w:val="24"/>
        </w:rPr>
        <w:t xml:space="preserve"> με κορυφαίο το επιστημονικό έγκλημα που συντελείται στα άρθρα 36 και 47,  </w:t>
      </w:r>
      <w:r w:rsidR="009445E6">
        <w:rPr>
          <w:rFonts w:ascii="Candara" w:hAnsi="Candara"/>
          <w:sz w:val="24"/>
          <w:szCs w:val="24"/>
        </w:rPr>
        <w:t>με τη</w:t>
      </w:r>
      <w:r w:rsidR="00A329F1">
        <w:rPr>
          <w:rFonts w:ascii="Candara" w:hAnsi="Candara"/>
          <w:sz w:val="24"/>
          <w:szCs w:val="24"/>
        </w:rPr>
        <w:t xml:space="preserve"> συγχώνευση του Παιδαγωγικού Τμήματος Πάτρας με το τμήμα Κοινωνικής Εργασίας των Τ.Ε.Ι. Δυτικής Ελλάδας</w:t>
      </w:r>
      <w:r w:rsidR="00574D87" w:rsidRPr="00750302">
        <w:rPr>
          <w:rFonts w:ascii="Candara" w:hAnsi="Candara"/>
          <w:sz w:val="24"/>
          <w:szCs w:val="24"/>
        </w:rPr>
        <w:t>. Είναι σαφές ότι η φωνή της Διδασκαλικής Ομοσπονδίας, η οποία πάντοτε καταθέτει τεκμηριωμένες προτάσεις – θέσεις, ενοχλεί κάποιους, με αποτέλεσμα αν και είχε προταθεί για να συμμετέχει στη συνεδρίαση</w:t>
      </w:r>
      <w:r w:rsidR="00184E9B">
        <w:rPr>
          <w:rFonts w:ascii="Candara" w:hAnsi="Candara"/>
          <w:sz w:val="24"/>
          <w:szCs w:val="24"/>
        </w:rPr>
        <w:t>,</w:t>
      </w:r>
      <w:r w:rsidR="00574D87" w:rsidRPr="00750302">
        <w:rPr>
          <w:rFonts w:ascii="Candara" w:hAnsi="Candara"/>
          <w:sz w:val="24"/>
          <w:szCs w:val="24"/>
        </w:rPr>
        <w:t xml:space="preserve"> τελικά</w:t>
      </w:r>
      <w:r>
        <w:rPr>
          <w:rFonts w:ascii="Candara" w:hAnsi="Candara"/>
          <w:sz w:val="24"/>
          <w:szCs w:val="24"/>
        </w:rPr>
        <w:t>,</w:t>
      </w:r>
      <w:r w:rsidR="00574D87" w:rsidRPr="0075030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με απόλυτη περιφρόνηση στις δημοκρατικές διαδικασίες, </w:t>
      </w:r>
      <w:r w:rsidR="00574D87" w:rsidRPr="00750302">
        <w:rPr>
          <w:rFonts w:ascii="Candara" w:hAnsi="Candara"/>
          <w:sz w:val="24"/>
          <w:szCs w:val="24"/>
        </w:rPr>
        <w:t xml:space="preserve">να την αποκλείσουν. </w:t>
      </w:r>
    </w:p>
    <w:p w:rsidR="00750302" w:rsidRDefault="00750302" w:rsidP="009747A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Το Δ.Σ. της Δ.Ο.Ε. δεν πτοείτ</w:t>
      </w:r>
      <w:r w:rsidR="005C5959">
        <w:rPr>
          <w:rFonts w:ascii="Candara" w:hAnsi="Candara"/>
          <w:sz w:val="24"/>
          <w:szCs w:val="24"/>
        </w:rPr>
        <w:t>αι</w:t>
      </w:r>
      <w:r>
        <w:rPr>
          <w:rFonts w:ascii="Candara" w:hAnsi="Candara"/>
          <w:sz w:val="24"/>
          <w:szCs w:val="24"/>
        </w:rPr>
        <w:t xml:space="preserve"> από τέτοιες ενέργειες και δίνει </w:t>
      </w:r>
      <w:r w:rsidR="005C5959">
        <w:rPr>
          <w:rFonts w:ascii="Candara" w:hAnsi="Candara"/>
          <w:sz w:val="24"/>
          <w:szCs w:val="24"/>
        </w:rPr>
        <w:t xml:space="preserve">δυναμικά </w:t>
      </w:r>
      <w:r>
        <w:rPr>
          <w:rFonts w:ascii="Candara" w:hAnsi="Candara"/>
          <w:sz w:val="24"/>
          <w:szCs w:val="24"/>
        </w:rPr>
        <w:t xml:space="preserve">τον αγώνα για την υπεράσπιση της δημόσιας εκπαίδευσης. </w:t>
      </w:r>
    </w:p>
    <w:p w:rsidR="00574D87" w:rsidRPr="00750302" w:rsidRDefault="009747A0" w:rsidP="009747A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2405" cy="1809115"/>
            <wp:effectExtent l="19050" t="0" r="4445" b="0"/>
            <wp:docPr id="4" name="Εικόνα 4" descr="img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D87" w:rsidRPr="00750302" w:rsidSect="009747A0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5720"/>
    <w:multiLevelType w:val="hybridMultilevel"/>
    <w:tmpl w:val="4B22E2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74D87"/>
    <w:rsid w:val="000973ED"/>
    <w:rsid w:val="000A49BB"/>
    <w:rsid w:val="001629FB"/>
    <w:rsid w:val="00184E9B"/>
    <w:rsid w:val="001D0C47"/>
    <w:rsid w:val="00201331"/>
    <w:rsid w:val="00246AC1"/>
    <w:rsid w:val="002A20E9"/>
    <w:rsid w:val="0031721D"/>
    <w:rsid w:val="003F11B5"/>
    <w:rsid w:val="00483791"/>
    <w:rsid w:val="004E68EA"/>
    <w:rsid w:val="0050153F"/>
    <w:rsid w:val="00574D87"/>
    <w:rsid w:val="005C5959"/>
    <w:rsid w:val="005C62DA"/>
    <w:rsid w:val="00627438"/>
    <w:rsid w:val="00750302"/>
    <w:rsid w:val="009445E6"/>
    <w:rsid w:val="009747A0"/>
    <w:rsid w:val="00A329F1"/>
    <w:rsid w:val="00A97B35"/>
    <w:rsid w:val="00B66F01"/>
    <w:rsid w:val="00BD0D37"/>
    <w:rsid w:val="00BF6B1D"/>
    <w:rsid w:val="00D021ED"/>
    <w:rsid w:val="00DD6418"/>
    <w:rsid w:val="00F4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29F1"/>
    <w:rPr>
      <w:i/>
      <w:iCs/>
    </w:rPr>
  </w:style>
  <w:style w:type="character" w:styleId="-">
    <w:name w:val="Hyperlink"/>
    <w:basedOn w:val="a0"/>
    <w:uiPriority w:val="99"/>
    <w:semiHidden/>
    <w:unhideWhenUsed/>
    <w:rsid w:val="00A329F1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9747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97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4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sos.gr/arthra/62306/polynomoshedio-opos-katatethike-sti-voyli-xekina-simera-i-syzitisi-sti-voy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os.gr/arthra/62306/polynomoshedio-opos-katatethike-sti-voyli-xekina-simera-i-syzitisi-sti-voyl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3</cp:revision>
  <cp:lastPrinted>2019-04-18T06:26:00Z</cp:lastPrinted>
  <dcterms:created xsi:type="dcterms:W3CDTF">2019-04-18T06:27:00Z</dcterms:created>
  <dcterms:modified xsi:type="dcterms:W3CDTF">2019-04-18T06:28:00Z</dcterms:modified>
</cp:coreProperties>
</file>