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0E1C7" w14:textId="77777777" w:rsidR="006B2CFE" w:rsidRPr="00A77A38" w:rsidRDefault="006B2CFE" w:rsidP="00A77A38">
      <w:pPr>
        <w:spacing w:line="276" w:lineRule="auto"/>
        <w:rPr>
          <w:sz w:val="24"/>
          <w:szCs w:val="24"/>
        </w:rPr>
      </w:pPr>
    </w:p>
    <w:p w14:paraId="3BD2514E" w14:textId="77777777" w:rsidR="006B2CFE" w:rsidRPr="00CC734E" w:rsidRDefault="006B2CFE" w:rsidP="00CC734E">
      <w:pPr>
        <w:spacing w:line="276" w:lineRule="auto"/>
        <w:jc w:val="center"/>
        <w:rPr>
          <w:b/>
          <w:sz w:val="32"/>
          <w:szCs w:val="32"/>
        </w:rPr>
      </w:pPr>
      <w:r w:rsidRPr="00CC734E">
        <w:rPr>
          <w:b/>
          <w:sz w:val="32"/>
          <w:szCs w:val="32"/>
        </w:rPr>
        <w:t>ΣΥΝΤΟΝΙΣΤΙΚΟ ΝΗΠΙΑΓΩΓΩΝ</w:t>
      </w:r>
    </w:p>
    <w:p w14:paraId="0E85F827" w14:textId="77777777" w:rsidR="003633D1" w:rsidRDefault="003633D1" w:rsidP="003633D1">
      <w:pPr>
        <w:spacing w:line="276" w:lineRule="auto"/>
        <w:jc w:val="right"/>
        <w:rPr>
          <w:sz w:val="24"/>
          <w:szCs w:val="24"/>
        </w:rPr>
      </w:pPr>
      <w:hyperlink r:id="rId9" w:history="1">
        <w:r w:rsidRPr="00FF4F27">
          <w:rPr>
            <w:rStyle w:val="Hyperlink"/>
            <w:sz w:val="24"/>
            <w:szCs w:val="24"/>
            <w:lang w:val="en-US"/>
          </w:rPr>
          <w:t>www</w:t>
        </w:r>
        <w:r w:rsidRPr="00FF4F27">
          <w:rPr>
            <w:rStyle w:val="Hyperlink"/>
            <w:sz w:val="24"/>
            <w:szCs w:val="24"/>
          </w:rPr>
          <w:t>.</w:t>
        </w:r>
        <w:r w:rsidRPr="00FF4F27">
          <w:rPr>
            <w:rStyle w:val="Hyperlink"/>
            <w:sz w:val="24"/>
            <w:szCs w:val="24"/>
            <w:lang w:val="en-US"/>
          </w:rPr>
          <w:t>nipiagogoi</w:t>
        </w:r>
        <w:r w:rsidRPr="00FF4F27">
          <w:rPr>
            <w:rStyle w:val="Hyperlink"/>
            <w:sz w:val="24"/>
            <w:szCs w:val="24"/>
          </w:rPr>
          <w:t>.</w:t>
        </w:r>
        <w:r w:rsidRPr="00FF4F27">
          <w:rPr>
            <w:rStyle w:val="Hyperlink"/>
            <w:sz w:val="24"/>
            <w:szCs w:val="24"/>
            <w:lang w:val="en-US"/>
          </w:rPr>
          <w:t>gr</w:t>
        </w:r>
      </w:hyperlink>
    </w:p>
    <w:p w14:paraId="448DA957" w14:textId="77777777" w:rsidR="003633D1" w:rsidRDefault="003633D1" w:rsidP="003633D1">
      <w:pPr>
        <w:spacing w:line="276" w:lineRule="auto"/>
        <w:jc w:val="right"/>
        <w:rPr>
          <w:sz w:val="24"/>
          <w:szCs w:val="24"/>
        </w:rPr>
      </w:pPr>
    </w:p>
    <w:p w14:paraId="09A638CA" w14:textId="5A6A3795" w:rsidR="00DF2FE4" w:rsidRPr="00CC734E" w:rsidRDefault="006B2CFE" w:rsidP="00FF0378">
      <w:pPr>
        <w:spacing w:line="276" w:lineRule="auto"/>
        <w:ind w:hanging="142"/>
        <w:rPr>
          <w:sz w:val="24"/>
          <w:szCs w:val="24"/>
        </w:rPr>
      </w:pPr>
      <w:r w:rsidRPr="00CC734E">
        <w:rPr>
          <w:sz w:val="24"/>
          <w:szCs w:val="24"/>
        </w:rPr>
        <w:t xml:space="preserve">Συνάδελφοι </w:t>
      </w:r>
      <w:r w:rsidR="00FF0378">
        <w:rPr>
          <w:sz w:val="24"/>
          <w:szCs w:val="24"/>
        </w:rPr>
        <w:t>–ισσες,</w:t>
      </w:r>
      <w:bookmarkStart w:id="0" w:name="_GoBack"/>
      <w:bookmarkEnd w:id="0"/>
    </w:p>
    <w:p w14:paraId="48DD4A1D" w14:textId="77777777" w:rsidR="007F04B9" w:rsidRPr="00CC734E" w:rsidRDefault="007F04B9" w:rsidP="00CC734E">
      <w:pPr>
        <w:pStyle w:val="Heading2"/>
        <w:shd w:val="clear" w:color="auto" w:fill="FFFFFF"/>
        <w:spacing w:before="75" w:after="75" w:line="276" w:lineRule="auto"/>
        <w:ind w:left="-142" w:right="75"/>
        <w:jc w:val="both"/>
        <w:rPr>
          <w:rFonts w:asciiTheme="minorHAnsi" w:hAnsiTheme="minorHAnsi"/>
          <w:color w:val="auto"/>
          <w:sz w:val="24"/>
          <w:szCs w:val="24"/>
        </w:rPr>
      </w:pPr>
      <w:r w:rsidRPr="00CC734E">
        <w:rPr>
          <w:rFonts w:asciiTheme="minorHAnsi" w:hAnsiTheme="minorHAnsi"/>
          <w:color w:val="auto"/>
          <w:sz w:val="24"/>
          <w:szCs w:val="24"/>
          <w:lang w:eastAsia="el-GR"/>
        </w:rPr>
        <w:t xml:space="preserve">Κάθε χρόνο μετά κατά τις πρώτες μέρες λειτουργίας του σχολείου κινητοποιούμαστε, γιατί  ανιχνεύουμε δυσκολίες σε παιδιά και προσπαθούμε  να ενημερώσουμε  τους γονείς </w:t>
      </w:r>
      <w:r w:rsidRPr="00CC734E">
        <w:rPr>
          <w:rFonts w:asciiTheme="minorHAnsi" w:hAnsiTheme="minorHAnsi"/>
          <w:color w:val="auto"/>
          <w:sz w:val="24"/>
          <w:szCs w:val="24"/>
        </w:rPr>
        <w:t xml:space="preserve"> για  το είδος και το βαθμό  των δυσκολιών των παιδιών αυτών , καθώς και για την παραπομπή του σε ανάλογη διαγνωστική μονάδα</w:t>
      </w:r>
      <w:r w:rsidR="002C0161" w:rsidRPr="00CC734E">
        <w:rPr>
          <w:rFonts w:asciiTheme="minorHAnsi" w:hAnsiTheme="minorHAnsi"/>
          <w:color w:val="auto"/>
          <w:sz w:val="24"/>
          <w:szCs w:val="24"/>
        </w:rPr>
        <w:t>.</w:t>
      </w:r>
    </w:p>
    <w:p w14:paraId="4BAE3B73" w14:textId="4BE0DC95" w:rsidR="007F04B9" w:rsidRPr="00CC734E" w:rsidRDefault="007F04B9" w:rsidP="001D1588">
      <w:pPr>
        <w:spacing w:line="276" w:lineRule="auto"/>
        <w:ind w:left="-142"/>
        <w:jc w:val="both"/>
        <w:rPr>
          <w:sz w:val="24"/>
          <w:szCs w:val="24"/>
          <w:lang w:eastAsia="el-GR"/>
        </w:rPr>
      </w:pPr>
      <w:r w:rsidRPr="00CC734E">
        <w:rPr>
          <w:rFonts w:eastAsiaTheme="majorEastAsia" w:cstheme="majorBidi"/>
          <w:sz w:val="24"/>
          <w:szCs w:val="24"/>
          <w:lang w:eastAsia="el-GR"/>
        </w:rPr>
        <w:t xml:space="preserve">Κάθε χρόνο </w:t>
      </w:r>
      <w:r w:rsidR="00A77A38" w:rsidRPr="00CC734E">
        <w:rPr>
          <w:sz w:val="24"/>
          <w:szCs w:val="24"/>
          <w:lang w:eastAsia="el-GR"/>
        </w:rPr>
        <w:t xml:space="preserve">γινόμαστε μάρτυρες των γονιών που απελπισμένα </w:t>
      </w:r>
      <w:r w:rsidRPr="00CC734E">
        <w:rPr>
          <w:sz w:val="24"/>
          <w:szCs w:val="24"/>
          <w:lang w:eastAsia="el-GR"/>
        </w:rPr>
        <w:t xml:space="preserve"> ψάχνουν το κατάλληλο περιβάλλον μάθησης για το παιδί τους (τμήμα ένταξης ή ειδικό σχολείο )και που δε βρίσκουν θέση ή εγγράφονται σε </w:t>
      </w:r>
      <w:r w:rsidR="003F3BFC" w:rsidRPr="00CC734E">
        <w:rPr>
          <w:sz w:val="24"/>
          <w:szCs w:val="24"/>
          <w:lang w:eastAsia="el-GR"/>
        </w:rPr>
        <w:t xml:space="preserve">πληθωρικά </w:t>
      </w:r>
      <w:r w:rsidRPr="00CC734E">
        <w:rPr>
          <w:sz w:val="24"/>
          <w:szCs w:val="24"/>
          <w:lang w:eastAsia="el-GR"/>
        </w:rPr>
        <w:t>τμήματα ένταξης</w:t>
      </w:r>
      <w:r w:rsidR="003633D1">
        <w:rPr>
          <w:sz w:val="24"/>
          <w:szCs w:val="24"/>
          <w:lang w:eastAsia="el-GR"/>
        </w:rPr>
        <w:t>.</w:t>
      </w:r>
    </w:p>
    <w:p w14:paraId="762B7DB8" w14:textId="77777777" w:rsidR="003F3BFC" w:rsidRPr="00CC734E" w:rsidRDefault="007F04B9" w:rsidP="00CC734E">
      <w:pPr>
        <w:shd w:val="clear" w:color="auto" w:fill="FFFFFF"/>
        <w:spacing w:line="276" w:lineRule="auto"/>
        <w:jc w:val="both"/>
        <w:rPr>
          <w:rFonts w:eastAsia="Times New Roman" w:cs="Arial"/>
          <w:color w:val="222222"/>
          <w:sz w:val="24"/>
          <w:szCs w:val="24"/>
          <w:lang w:eastAsia="el-GR"/>
        </w:rPr>
      </w:pPr>
      <w:r w:rsidRPr="00CC734E">
        <w:rPr>
          <w:sz w:val="24"/>
          <w:szCs w:val="24"/>
        </w:rPr>
        <w:t xml:space="preserve">Συνάδελφοι </w:t>
      </w:r>
      <w:r w:rsidR="003F3BFC" w:rsidRPr="00CC734E">
        <w:rPr>
          <w:rFonts w:eastAsia="Times New Roman" w:cs="Arial"/>
          <w:color w:val="222222"/>
          <w:sz w:val="24"/>
          <w:szCs w:val="24"/>
          <w:lang w:eastAsia="el-GR"/>
        </w:rPr>
        <w:t> δεδομένου ότι</w:t>
      </w:r>
      <w:r w:rsidR="00C32386">
        <w:rPr>
          <w:rFonts w:eastAsia="Times New Roman" w:cs="Arial"/>
          <w:color w:val="222222"/>
          <w:sz w:val="24"/>
          <w:szCs w:val="24"/>
          <w:lang w:eastAsia="el-GR"/>
        </w:rPr>
        <w:t>:</w:t>
      </w:r>
    </w:p>
    <w:p w14:paraId="63822D1E" w14:textId="4379B8C8" w:rsidR="001D1588" w:rsidRDefault="001D1588" w:rsidP="001D1588">
      <w:pPr>
        <w:pStyle w:val="ListParagraph"/>
        <w:numPr>
          <w:ilvl w:val="0"/>
          <w:numId w:val="4"/>
        </w:numPr>
        <w:shd w:val="clear" w:color="auto" w:fill="FFFFFF"/>
        <w:spacing w:after="0" w:line="276" w:lineRule="auto"/>
        <w:jc w:val="both"/>
        <w:rPr>
          <w:rFonts w:eastAsia="Times New Roman" w:cs="Arial"/>
          <w:color w:val="222222"/>
          <w:sz w:val="24"/>
          <w:szCs w:val="24"/>
          <w:lang w:eastAsia="el-GR"/>
        </w:rPr>
      </w:pPr>
      <w:r w:rsidRPr="001D1588">
        <w:rPr>
          <w:rFonts w:eastAsia="Times New Roman" w:cs="Arial"/>
          <w:color w:val="222222"/>
          <w:sz w:val="24"/>
          <w:szCs w:val="24"/>
          <w:lang w:eastAsia="el-GR"/>
        </w:rPr>
        <w:t>Σ</w:t>
      </w:r>
      <w:r w:rsidR="003F3BFC" w:rsidRPr="001D1588">
        <w:rPr>
          <w:rFonts w:eastAsia="Times New Roman" w:cs="Arial"/>
          <w:color w:val="222222"/>
          <w:sz w:val="24"/>
          <w:szCs w:val="24"/>
          <w:lang w:eastAsia="el-GR"/>
        </w:rPr>
        <w:t xml:space="preserve">τα νηπιαγωγεία υπάρχει μεγάλος </w:t>
      </w:r>
      <w:r w:rsidR="004F1D7A" w:rsidRPr="001D1588">
        <w:rPr>
          <w:rFonts w:eastAsia="Times New Roman" w:cs="Arial"/>
          <w:color w:val="222222"/>
          <w:sz w:val="24"/>
          <w:szCs w:val="24"/>
          <w:lang w:eastAsia="el-GR"/>
        </w:rPr>
        <w:t>αριθμός</w:t>
      </w:r>
      <w:r w:rsidR="003F3BFC" w:rsidRPr="001D1588">
        <w:rPr>
          <w:rFonts w:eastAsia="Times New Roman" w:cs="Arial"/>
          <w:color w:val="222222"/>
          <w:sz w:val="24"/>
          <w:szCs w:val="24"/>
          <w:lang w:eastAsia="el-GR"/>
        </w:rPr>
        <w:t xml:space="preserve"> μαθητών που χρειάζεται υποστήριξη αλλά μέχρι να αξιολογηθούν από δημόσιο </w:t>
      </w:r>
      <w:r w:rsidR="004F1D7A" w:rsidRPr="001D1588">
        <w:rPr>
          <w:rFonts w:eastAsia="Times New Roman" w:cs="Arial"/>
          <w:color w:val="222222"/>
          <w:sz w:val="24"/>
          <w:szCs w:val="24"/>
          <w:lang w:eastAsia="el-GR"/>
        </w:rPr>
        <w:t>φορέα</w:t>
      </w:r>
      <w:r w:rsidR="003F3BFC" w:rsidRPr="001D1588">
        <w:rPr>
          <w:rFonts w:eastAsia="Times New Roman" w:cs="Arial"/>
          <w:color w:val="222222"/>
          <w:sz w:val="24"/>
          <w:szCs w:val="24"/>
          <w:lang w:eastAsia="el-GR"/>
        </w:rPr>
        <w:t xml:space="preserve"> ώστε να πάρουν τη διάγνωση που χρειάζεται για το τμήμα ένταξης</w:t>
      </w:r>
      <w:r w:rsidR="00C32386" w:rsidRPr="001D1588">
        <w:rPr>
          <w:rFonts w:eastAsia="Times New Roman" w:cs="Arial"/>
          <w:color w:val="222222"/>
          <w:sz w:val="24"/>
          <w:szCs w:val="24"/>
          <w:lang w:eastAsia="el-GR"/>
        </w:rPr>
        <w:t>,</w:t>
      </w:r>
      <w:r w:rsidR="003F3BFC" w:rsidRPr="001D1588">
        <w:rPr>
          <w:rFonts w:eastAsia="Times New Roman" w:cs="Arial"/>
          <w:color w:val="222222"/>
          <w:sz w:val="24"/>
          <w:szCs w:val="24"/>
          <w:lang w:eastAsia="el-GR"/>
        </w:rPr>
        <w:t xml:space="preserve"> έχει </w:t>
      </w:r>
      <w:r w:rsidR="00C32386" w:rsidRPr="001D1588">
        <w:rPr>
          <w:rFonts w:eastAsia="Times New Roman" w:cs="Arial"/>
          <w:color w:val="222222"/>
          <w:sz w:val="24"/>
          <w:szCs w:val="24"/>
          <w:lang w:eastAsia="el-GR"/>
        </w:rPr>
        <w:t xml:space="preserve">χαθεί </w:t>
      </w:r>
      <w:r w:rsidR="003F3BFC" w:rsidRPr="001D1588">
        <w:rPr>
          <w:rFonts w:eastAsia="Times New Roman" w:cs="Arial"/>
          <w:color w:val="222222"/>
          <w:sz w:val="24"/>
          <w:szCs w:val="24"/>
          <w:lang w:eastAsia="el-GR"/>
        </w:rPr>
        <w:t>τουλάχιστον η μισή χρονιά</w:t>
      </w:r>
      <w:r w:rsidR="00C32386" w:rsidRPr="001D1588">
        <w:rPr>
          <w:rFonts w:eastAsia="Times New Roman" w:cs="Arial"/>
          <w:color w:val="222222"/>
          <w:sz w:val="24"/>
          <w:szCs w:val="24"/>
          <w:lang w:eastAsia="el-GR"/>
        </w:rPr>
        <w:t xml:space="preserve"> και</w:t>
      </w:r>
      <w:r>
        <w:rPr>
          <w:rFonts w:eastAsia="Times New Roman" w:cs="Arial"/>
          <w:color w:val="222222"/>
          <w:sz w:val="24"/>
          <w:szCs w:val="24"/>
          <w:lang w:eastAsia="el-GR"/>
        </w:rPr>
        <w:t xml:space="preserve"> πολλές φορές ολόκληρη η χρονιά</w:t>
      </w:r>
      <w:r w:rsidR="00C32386" w:rsidRPr="001D1588">
        <w:rPr>
          <w:rFonts w:eastAsia="Times New Roman" w:cs="Arial"/>
          <w:color w:val="222222"/>
          <w:sz w:val="24"/>
          <w:szCs w:val="24"/>
          <w:lang w:eastAsia="el-GR"/>
        </w:rPr>
        <w:t>,</w:t>
      </w:r>
      <w:r w:rsidR="003F3BFC" w:rsidRPr="001D1588">
        <w:rPr>
          <w:rFonts w:eastAsia="Times New Roman" w:cs="Arial"/>
          <w:color w:val="222222"/>
          <w:sz w:val="24"/>
          <w:szCs w:val="24"/>
          <w:lang w:eastAsia="el-GR"/>
        </w:rPr>
        <w:t xml:space="preserve"> με αποτέλεσμα να είναι πολύ δύσκολο σε εκείνη τη φάση να μετεγγραφούν σε άλλο νηπιαγωγείο (για παιδαγωγικούς και ψυχολογικούς λόγους)</w:t>
      </w:r>
      <w:r w:rsidR="00C32386" w:rsidRPr="001D1588">
        <w:rPr>
          <w:rFonts w:eastAsia="Times New Roman" w:cs="Arial"/>
          <w:color w:val="222222"/>
          <w:sz w:val="24"/>
          <w:szCs w:val="24"/>
          <w:lang w:eastAsia="el-GR"/>
        </w:rPr>
        <w:t>.</w:t>
      </w:r>
    </w:p>
    <w:p w14:paraId="338E4E89" w14:textId="77777777" w:rsidR="001D1588" w:rsidRDefault="001D1588" w:rsidP="001D1588">
      <w:pPr>
        <w:pStyle w:val="ListParagraph"/>
        <w:numPr>
          <w:ilvl w:val="0"/>
          <w:numId w:val="4"/>
        </w:numPr>
        <w:shd w:val="clear" w:color="auto" w:fill="FFFFFF"/>
        <w:spacing w:after="0" w:line="276" w:lineRule="auto"/>
        <w:jc w:val="both"/>
        <w:rPr>
          <w:rFonts w:eastAsia="Times New Roman" w:cs="Arial"/>
          <w:color w:val="222222"/>
          <w:sz w:val="24"/>
          <w:szCs w:val="24"/>
          <w:lang w:eastAsia="el-GR"/>
        </w:rPr>
      </w:pPr>
      <w:r w:rsidRPr="001D1588">
        <w:rPr>
          <w:rFonts w:eastAsia="Times New Roman" w:cs="Arial"/>
          <w:color w:val="222222"/>
          <w:sz w:val="24"/>
          <w:szCs w:val="24"/>
          <w:lang w:eastAsia="el-GR"/>
        </w:rPr>
        <w:t>Ο</w:t>
      </w:r>
      <w:r w:rsidR="003F3BFC" w:rsidRPr="001D1588">
        <w:rPr>
          <w:rFonts w:eastAsia="Times New Roman" w:cs="Arial"/>
          <w:color w:val="222222"/>
          <w:sz w:val="24"/>
          <w:szCs w:val="24"/>
          <w:lang w:eastAsia="el-GR"/>
        </w:rPr>
        <w:t xml:space="preserve">ι </w:t>
      </w:r>
      <w:r w:rsidR="00C32386" w:rsidRPr="001D1588">
        <w:rPr>
          <w:rFonts w:eastAsia="Times New Roman" w:cs="Arial"/>
          <w:color w:val="222222"/>
          <w:sz w:val="24"/>
          <w:szCs w:val="24"/>
          <w:lang w:eastAsia="el-GR"/>
        </w:rPr>
        <w:t>τρεις (3)</w:t>
      </w:r>
      <w:r w:rsidR="003F3BFC" w:rsidRPr="001D1588">
        <w:rPr>
          <w:rFonts w:eastAsia="Times New Roman" w:cs="Arial"/>
          <w:color w:val="222222"/>
          <w:sz w:val="24"/>
          <w:szCs w:val="24"/>
          <w:lang w:eastAsia="el-GR"/>
        </w:rPr>
        <w:t xml:space="preserve"> γνωματεύσεις που απαιτούνται για την ίδρυση του ΤΕ σε ένα νηπιαγωγείο αφορούν τις περισσότερες φορές σε μαθητές που δε θα φοιτήσουν στο νηπιαγωγείο την επόμενη χρονιά καθώς θα έχουν πάει στο δημοτικό σχολείο ενώ κάποιο άλλο νηπιαγωγείο που ε</w:t>
      </w:r>
      <w:r w:rsidR="00C32386" w:rsidRPr="001D1588">
        <w:rPr>
          <w:rFonts w:eastAsia="Times New Roman" w:cs="Arial"/>
          <w:color w:val="222222"/>
          <w:sz w:val="24"/>
          <w:szCs w:val="24"/>
          <w:lang w:eastAsia="el-GR"/>
        </w:rPr>
        <w:t>λ</w:t>
      </w:r>
      <w:r w:rsidR="003F3BFC" w:rsidRPr="001D1588">
        <w:rPr>
          <w:rFonts w:eastAsia="Times New Roman" w:cs="Arial"/>
          <w:color w:val="222222"/>
          <w:sz w:val="24"/>
          <w:szCs w:val="24"/>
          <w:lang w:eastAsia="el-GR"/>
        </w:rPr>
        <w:t>λείψει διαγνώσεων δε θα έχει ιδρύσει</w:t>
      </w:r>
      <w:r w:rsidR="00C32386" w:rsidRPr="001D1588">
        <w:rPr>
          <w:rFonts w:eastAsia="Times New Roman" w:cs="Arial"/>
          <w:color w:val="222222"/>
          <w:sz w:val="24"/>
          <w:szCs w:val="24"/>
          <w:lang w:eastAsia="el-GR"/>
        </w:rPr>
        <w:t xml:space="preserve"> Τ.Ε, ενδέχεται </w:t>
      </w:r>
      <w:r w:rsidR="003F3BFC" w:rsidRPr="001D1588">
        <w:rPr>
          <w:rFonts w:eastAsia="Times New Roman" w:cs="Arial"/>
          <w:color w:val="222222"/>
          <w:sz w:val="24"/>
          <w:szCs w:val="24"/>
          <w:lang w:eastAsia="el-GR"/>
        </w:rPr>
        <w:t xml:space="preserve">να χρειάζεται εκπαιδευτικό ειδικής αγωγής </w:t>
      </w:r>
    </w:p>
    <w:p w14:paraId="2407FDB3" w14:textId="75679B95" w:rsidR="001D1588" w:rsidRDefault="003F3BFC" w:rsidP="001D1588">
      <w:pPr>
        <w:pStyle w:val="ListParagraph"/>
        <w:shd w:val="clear" w:color="auto" w:fill="FFFFFF"/>
        <w:spacing w:after="0" w:line="276" w:lineRule="auto"/>
        <w:jc w:val="center"/>
        <w:rPr>
          <w:rFonts w:eastAsia="Times New Roman" w:cs="Arial"/>
          <w:color w:val="222222"/>
          <w:sz w:val="24"/>
          <w:szCs w:val="24"/>
          <w:lang w:eastAsia="el-GR"/>
        </w:rPr>
      </w:pPr>
      <w:r w:rsidRPr="001D1588">
        <w:rPr>
          <w:rFonts w:eastAsia="Times New Roman" w:cs="Arial"/>
          <w:color w:val="222222"/>
          <w:sz w:val="24"/>
          <w:szCs w:val="24"/>
          <w:lang w:eastAsia="el-GR"/>
        </w:rPr>
        <w:t>και κυρίως επειδή</w:t>
      </w:r>
    </w:p>
    <w:p w14:paraId="537FD9E8" w14:textId="7CBC85CF" w:rsidR="001D1588" w:rsidRPr="001D1588" w:rsidRDefault="001D1588" w:rsidP="001D1588">
      <w:pPr>
        <w:pStyle w:val="ListParagraph"/>
        <w:numPr>
          <w:ilvl w:val="0"/>
          <w:numId w:val="4"/>
        </w:numPr>
        <w:shd w:val="clear" w:color="auto" w:fill="FFFFFF"/>
        <w:spacing w:after="0" w:line="276" w:lineRule="auto"/>
        <w:jc w:val="both"/>
        <w:rPr>
          <w:rFonts w:eastAsia="Times New Roman" w:cs="Arial"/>
          <w:color w:val="222222"/>
          <w:sz w:val="24"/>
          <w:szCs w:val="24"/>
          <w:lang w:eastAsia="el-GR"/>
        </w:rPr>
      </w:pPr>
      <w:r>
        <w:rPr>
          <w:rFonts w:eastAsia="Times New Roman" w:cs="Arial"/>
          <w:color w:val="222222"/>
          <w:sz w:val="24"/>
          <w:szCs w:val="24"/>
          <w:lang w:eastAsia="el-GR"/>
        </w:rPr>
        <w:t>Η</w:t>
      </w:r>
      <w:r w:rsidR="003F3BFC" w:rsidRPr="001D1588">
        <w:rPr>
          <w:rFonts w:eastAsia="Times New Roman" w:cs="Arial"/>
          <w:color w:val="222222"/>
          <w:sz w:val="24"/>
          <w:szCs w:val="24"/>
          <w:lang w:eastAsia="el-GR"/>
        </w:rPr>
        <w:t xml:space="preserve"> προσχολική ηλικία αποτελεί την πιο κρίσιμη περίοδο για την ανίχνευση των ειδικών εκπαιδευτικών αναγκών και την πρόληψη πιο σοβαρών μελλοντικών δυσκολιών</w:t>
      </w:r>
      <w:r w:rsidR="00CC734E" w:rsidRPr="001D1588">
        <w:rPr>
          <w:sz w:val="24"/>
          <w:szCs w:val="24"/>
        </w:rPr>
        <w:t xml:space="preserve">  αλλά και γιατί η  εκπαίδευση για όλα τα παιδιά </w:t>
      </w:r>
      <w:r w:rsidR="003633D1" w:rsidRPr="001D1588">
        <w:rPr>
          <w:sz w:val="24"/>
          <w:szCs w:val="24"/>
        </w:rPr>
        <w:t xml:space="preserve">με αναπηρίες και ειδικές εκπαιδευτικές ανάγκες </w:t>
      </w:r>
      <w:r w:rsidR="00CC734E" w:rsidRPr="001D1588">
        <w:rPr>
          <w:sz w:val="24"/>
          <w:szCs w:val="24"/>
        </w:rPr>
        <w:t>είναι υποχρεωτική</w:t>
      </w:r>
      <w:r>
        <w:rPr>
          <w:sz w:val="24"/>
          <w:szCs w:val="24"/>
        </w:rPr>
        <w:t>.</w:t>
      </w:r>
      <w:r w:rsidR="00CC734E" w:rsidRPr="001D1588">
        <w:rPr>
          <w:sz w:val="24"/>
          <w:szCs w:val="24"/>
        </w:rPr>
        <w:t xml:space="preserve"> </w:t>
      </w:r>
    </w:p>
    <w:p w14:paraId="7CC6D255" w14:textId="05572F41" w:rsidR="001D1588" w:rsidRPr="001D1588" w:rsidRDefault="001D1588" w:rsidP="001D1588">
      <w:pPr>
        <w:pStyle w:val="ListParagraph"/>
        <w:numPr>
          <w:ilvl w:val="0"/>
          <w:numId w:val="4"/>
        </w:numPr>
        <w:shd w:val="clear" w:color="auto" w:fill="FFFFFF"/>
        <w:spacing w:after="0" w:line="276" w:lineRule="auto"/>
        <w:jc w:val="both"/>
        <w:rPr>
          <w:rFonts w:eastAsia="Times New Roman" w:cs="Arial"/>
          <w:color w:val="222222"/>
          <w:sz w:val="24"/>
          <w:szCs w:val="24"/>
          <w:lang w:eastAsia="el-GR"/>
        </w:rPr>
      </w:pPr>
      <w:r>
        <w:rPr>
          <w:sz w:val="24"/>
          <w:szCs w:val="24"/>
        </w:rPr>
        <w:t>Ω</w:t>
      </w:r>
      <w:r w:rsidR="003633D1" w:rsidRPr="001D1588">
        <w:rPr>
          <w:sz w:val="24"/>
          <w:szCs w:val="24"/>
        </w:rPr>
        <w:t>ς εκπαιδευτικοί</w:t>
      </w:r>
      <w:r w:rsidR="00CC734E" w:rsidRPr="001D1588">
        <w:rPr>
          <w:sz w:val="24"/>
          <w:szCs w:val="24"/>
        </w:rPr>
        <w:t xml:space="preserve"> οφείλουμε να στηρίξουμε την ουσιαστική ένταξη των ατόμων με ειδικές ανάγκες στο εκπαιδευτικό περιβάλλον αλλά και στην κοινωνία </w:t>
      </w:r>
      <w:r w:rsidR="00C32386" w:rsidRPr="001D1588">
        <w:rPr>
          <w:sz w:val="24"/>
          <w:szCs w:val="24"/>
        </w:rPr>
        <w:t xml:space="preserve"> όπως επίσης </w:t>
      </w:r>
      <w:r w:rsidR="00CC734E" w:rsidRPr="001D1588">
        <w:rPr>
          <w:sz w:val="24"/>
          <w:szCs w:val="24"/>
        </w:rPr>
        <w:t xml:space="preserve">να συνεισφέρουμε στη διασφάλιση </w:t>
      </w:r>
      <w:r w:rsidR="003633D1" w:rsidRPr="001D1588">
        <w:rPr>
          <w:sz w:val="24"/>
          <w:szCs w:val="24"/>
        </w:rPr>
        <w:t>της</w:t>
      </w:r>
      <w:r w:rsidR="00CC734E" w:rsidRPr="001D1588">
        <w:rPr>
          <w:sz w:val="24"/>
          <w:szCs w:val="24"/>
        </w:rPr>
        <w:t xml:space="preserve"> ισότητα</w:t>
      </w:r>
      <w:r w:rsidR="003633D1" w:rsidRPr="001D1588">
        <w:rPr>
          <w:sz w:val="24"/>
          <w:szCs w:val="24"/>
        </w:rPr>
        <w:t>ς</w:t>
      </w:r>
      <w:r w:rsidR="00CC734E" w:rsidRPr="001D1588">
        <w:rPr>
          <w:sz w:val="24"/>
          <w:szCs w:val="24"/>
        </w:rPr>
        <w:t xml:space="preserve"> των ευκαιριών για μάθηση</w:t>
      </w:r>
      <w:r w:rsidR="00C32386" w:rsidRPr="001D1588">
        <w:rPr>
          <w:sz w:val="24"/>
          <w:szCs w:val="24"/>
        </w:rPr>
        <w:t xml:space="preserve"> για ΟΛΑ ΤΑ ΠΑΙΔΙΑ</w:t>
      </w:r>
      <w:r>
        <w:rPr>
          <w:sz w:val="24"/>
          <w:szCs w:val="24"/>
        </w:rPr>
        <w:t>.</w:t>
      </w:r>
      <w:r w:rsidR="00C32386" w:rsidRPr="001D1588">
        <w:rPr>
          <w:sz w:val="24"/>
          <w:szCs w:val="24"/>
        </w:rPr>
        <w:t xml:space="preserve"> </w:t>
      </w:r>
    </w:p>
    <w:p w14:paraId="3169A99C" w14:textId="5BD9C17E" w:rsidR="003F3BFC" w:rsidRPr="001D1588" w:rsidRDefault="001D1588" w:rsidP="001D1588">
      <w:pPr>
        <w:pStyle w:val="ListParagraph"/>
        <w:numPr>
          <w:ilvl w:val="0"/>
          <w:numId w:val="4"/>
        </w:numPr>
        <w:shd w:val="clear" w:color="auto" w:fill="FFFFFF"/>
        <w:spacing w:after="0" w:line="276" w:lineRule="auto"/>
        <w:jc w:val="both"/>
        <w:rPr>
          <w:rFonts w:eastAsia="Times New Roman" w:cs="Arial"/>
          <w:color w:val="222222"/>
          <w:sz w:val="24"/>
          <w:szCs w:val="24"/>
          <w:lang w:eastAsia="el-GR"/>
        </w:rPr>
      </w:pPr>
      <w:r>
        <w:rPr>
          <w:sz w:val="24"/>
          <w:szCs w:val="24"/>
        </w:rPr>
        <w:t>Η</w:t>
      </w:r>
      <w:r w:rsidR="00CC734E" w:rsidRPr="001D1588">
        <w:rPr>
          <w:sz w:val="24"/>
          <w:szCs w:val="24"/>
        </w:rPr>
        <w:t xml:space="preserve"> εκπαίδευση πρέπει να παρέχεται σε ένα σχολείο για όλους και στα ειδικά σχολεία μόνο για όσους μαθητές αντιμετωπίζουν σοβαρές </w:t>
      </w:r>
      <w:r w:rsidR="003633D1" w:rsidRPr="001D1588">
        <w:rPr>
          <w:sz w:val="24"/>
          <w:szCs w:val="24"/>
        </w:rPr>
        <w:t xml:space="preserve">αναπηρίες και </w:t>
      </w:r>
      <w:r w:rsidR="00CC734E" w:rsidRPr="001D1588">
        <w:rPr>
          <w:sz w:val="24"/>
          <w:szCs w:val="24"/>
        </w:rPr>
        <w:t xml:space="preserve">ειδικές </w:t>
      </w:r>
      <w:r w:rsidR="003633D1" w:rsidRPr="001D1588">
        <w:rPr>
          <w:sz w:val="24"/>
          <w:szCs w:val="24"/>
        </w:rPr>
        <w:t xml:space="preserve">εκπαιδευτικές </w:t>
      </w:r>
      <w:r w:rsidR="00CC734E" w:rsidRPr="001D1588">
        <w:rPr>
          <w:sz w:val="24"/>
          <w:szCs w:val="24"/>
        </w:rPr>
        <w:t>ανάγκες</w:t>
      </w:r>
      <w:r>
        <w:rPr>
          <w:sz w:val="24"/>
          <w:szCs w:val="24"/>
        </w:rPr>
        <w:t>.</w:t>
      </w:r>
    </w:p>
    <w:p w14:paraId="3D9C8416" w14:textId="77777777" w:rsidR="00CC734E" w:rsidRDefault="00C30A05" w:rsidP="00CC734E">
      <w:pPr>
        <w:shd w:val="clear" w:color="auto" w:fill="FFFFFF"/>
        <w:spacing w:after="0" w:line="276" w:lineRule="auto"/>
        <w:jc w:val="both"/>
        <w:rPr>
          <w:b/>
          <w:sz w:val="24"/>
          <w:szCs w:val="24"/>
          <w:lang w:eastAsia="el-GR"/>
        </w:rPr>
      </w:pPr>
      <w:r w:rsidRPr="00CC734E">
        <w:rPr>
          <w:b/>
          <w:sz w:val="24"/>
          <w:szCs w:val="24"/>
          <w:lang w:eastAsia="el-GR"/>
        </w:rPr>
        <w:t xml:space="preserve"> </w:t>
      </w:r>
    </w:p>
    <w:p w14:paraId="38842599" w14:textId="77777777" w:rsidR="007A20A0" w:rsidRPr="00CC734E" w:rsidRDefault="00C30A05" w:rsidP="00CC734E">
      <w:pPr>
        <w:shd w:val="clear" w:color="auto" w:fill="FFFFFF"/>
        <w:spacing w:after="0" w:line="276" w:lineRule="auto"/>
        <w:jc w:val="both"/>
        <w:rPr>
          <w:b/>
          <w:sz w:val="24"/>
          <w:szCs w:val="24"/>
          <w:lang w:eastAsia="el-GR"/>
        </w:rPr>
      </w:pPr>
      <w:r w:rsidRPr="00CC734E">
        <w:rPr>
          <w:b/>
          <w:sz w:val="24"/>
          <w:szCs w:val="24"/>
          <w:lang w:eastAsia="el-GR"/>
        </w:rPr>
        <w:lastRenderedPageBreak/>
        <w:t>Ζ</w:t>
      </w:r>
      <w:r w:rsidR="00A77A38" w:rsidRPr="00CC734E">
        <w:rPr>
          <w:b/>
          <w:sz w:val="24"/>
          <w:szCs w:val="24"/>
          <w:lang w:eastAsia="el-GR"/>
        </w:rPr>
        <w:t xml:space="preserve">ΗΤΑΜΕ </w:t>
      </w:r>
    </w:p>
    <w:p w14:paraId="40A31DBF" w14:textId="77777777" w:rsidR="00A77A38" w:rsidRDefault="00C30A05" w:rsidP="00CC734E">
      <w:pPr>
        <w:shd w:val="clear" w:color="auto" w:fill="FFFFFF"/>
        <w:spacing w:after="0" w:line="276" w:lineRule="auto"/>
        <w:jc w:val="both"/>
        <w:rPr>
          <w:rFonts w:eastAsia="Times New Roman" w:cs="Segoe UI"/>
          <w:sz w:val="24"/>
          <w:szCs w:val="24"/>
          <w:lang w:eastAsia="el-GR"/>
        </w:rPr>
      </w:pPr>
      <w:r w:rsidRPr="00CC734E">
        <w:rPr>
          <w:b/>
          <w:sz w:val="24"/>
          <w:szCs w:val="24"/>
          <w:lang w:eastAsia="el-GR"/>
        </w:rPr>
        <w:t xml:space="preserve">από τη ΔΟΕ και τους  Συλλόγους  να απαιτήσουν τη δημιουργία τμημάτων ένταξης σε κάθε νηπιαγωγείο </w:t>
      </w:r>
      <w:r w:rsidR="00A77A38" w:rsidRPr="00CC734E">
        <w:rPr>
          <w:b/>
          <w:sz w:val="24"/>
          <w:szCs w:val="24"/>
          <w:lang w:eastAsia="el-GR"/>
        </w:rPr>
        <w:t>και τη στελέχωσή του</w:t>
      </w:r>
      <w:r w:rsidR="00C32386">
        <w:rPr>
          <w:b/>
          <w:sz w:val="24"/>
          <w:szCs w:val="24"/>
          <w:lang w:eastAsia="el-GR"/>
        </w:rPr>
        <w:t>ς</w:t>
      </w:r>
      <w:r w:rsidR="00A77A38" w:rsidRPr="00CC734E">
        <w:rPr>
          <w:b/>
          <w:sz w:val="24"/>
          <w:szCs w:val="24"/>
          <w:lang w:eastAsia="el-GR"/>
        </w:rPr>
        <w:t xml:space="preserve"> με μόνιμο εκπαιδευτικό προσωπικό</w:t>
      </w:r>
      <w:r w:rsidR="003633D1">
        <w:rPr>
          <w:b/>
          <w:sz w:val="24"/>
          <w:szCs w:val="24"/>
          <w:lang w:eastAsia="el-GR"/>
        </w:rPr>
        <w:t>,</w:t>
      </w:r>
      <w:r w:rsidR="00A77A38" w:rsidRPr="00CC734E">
        <w:rPr>
          <w:b/>
          <w:sz w:val="24"/>
          <w:szCs w:val="24"/>
          <w:lang w:eastAsia="el-GR"/>
        </w:rPr>
        <w:t xml:space="preserve"> </w:t>
      </w:r>
      <w:r w:rsidRPr="00CC734E">
        <w:rPr>
          <w:sz w:val="24"/>
          <w:szCs w:val="24"/>
          <w:lang w:eastAsia="el-GR"/>
        </w:rPr>
        <w:t>σύμφωνα</w:t>
      </w:r>
      <w:r w:rsidRPr="00CC734E">
        <w:rPr>
          <w:b/>
          <w:sz w:val="24"/>
          <w:szCs w:val="24"/>
          <w:lang w:eastAsia="el-GR"/>
        </w:rPr>
        <w:t xml:space="preserve"> </w:t>
      </w:r>
      <w:r w:rsidRPr="00CC734E">
        <w:rPr>
          <w:sz w:val="24"/>
          <w:szCs w:val="24"/>
          <w:lang w:eastAsia="el-GR"/>
        </w:rPr>
        <w:t>με</w:t>
      </w:r>
      <w:r w:rsidRPr="00CC734E">
        <w:rPr>
          <w:b/>
          <w:sz w:val="24"/>
          <w:szCs w:val="24"/>
          <w:lang w:eastAsia="el-GR"/>
        </w:rPr>
        <w:t xml:space="preserve"> </w:t>
      </w:r>
      <w:r w:rsidR="003F3BFC" w:rsidRPr="00CC734E">
        <w:rPr>
          <w:rFonts w:eastAsia="Times New Roman" w:cs="Arial"/>
          <w:color w:val="222222"/>
          <w:sz w:val="24"/>
          <w:szCs w:val="24"/>
          <w:lang w:eastAsia="el-GR"/>
        </w:rPr>
        <w:t xml:space="preserve"> τις </w:t>
      </w:r>
      <w:r w:rsidR="007F04B9" w:rsidRPr="00CC734E">
        <w:rPr>
          <w:rFonts w:eastAsia="Times New Roman" w:cs="Segoe UI"/>
          <w:sz w:val="24"/>
          <w:szCs w:val="24"/>
          <w:lang w:eastAsia="el-GR"/>
        </w:rPr>
        <w:t xml:space="preserve"> θέσεις που διατυπώθηκαν στην 1</w:t>
      </w:r>
      <w:r w:rsidR="007F04B9" w:rsidRPr="00CC734E">
        <w:rPr>
          <w:rFonts w:eastAsia="Times New Roman" w:cs="Segoe UI"/>
          <w:sz w:val="24"/>
          <w:szCs w:val="24"/>
          <w:vertAlign w:val="superscript"/>
          <w:lang w:eastAsia="el-GR"/>
        </w:rPr>
        <w:t>η</w:t>
      </w:r>
      <w:r w:rsidR="007F04B9" w:rsidRPr="00CC734E">
        <w:rPr>
          <w:rFonts w:eastAsia="Times New Roman" w:cs="Segoe UI"/>
          <w:sz w:val="24"/>
          <w:szCs w:val="24"/>
          <w:lang w:eastAsia="el-GR"/>
        </w:rPr>
        <w:t xml:space="preserve"> και 2</w:t>
      </w:r>
      <w:r w:rsidR="006B2CFE" w:rsidRPr="00CC734E">
        <w:rPr>
          <w:rFonts w:eastAsia="Times New Roman" w:cs="Segoe UI"/>
          <w:sz w:val="24"/>
          <w:szCs w:val="24"/>
          <w:lang w:eastAsia="el-GR"/>
        </w:rPr>
        <w:t>η</w:t>
      </w:r>
      <w:r w:rsidR="007F04B9" w:rsidRPr="00CC734E">
        <w:rPr>
          <w:rFonts w:eastAsia="Times New Roman" w:cs="Segoe UI"/>
          <w:sz w:val="24"/>
          <w:szCs w:val="24"/>
          <w:lang w:eastAsia="el-GR"/>
        </w:rPr>
        <w:t xml:space="preserve"> Πανελλαδική Συνάντηση Νηπιαγωγών</w:t>
      </w:r>
      <w:r w:rsidR="00A77A38" w:rsidRPr="00CC734E">
        <w:rPr>
          <w:rStyle w:val="FootnoteReference"/>
          <w:rFonts w:eastAsia="Times New Roman" w:cs="Segoe UI"/>
          <w:sz w:val="24"/>
          <w:szCs w:val="24"/>
          <w:lang w:eastAsia="el-GR"/>
        </w:rPr>
        <w:footnoteReference w:id="1"/>
      </w:r>
      <w:r w:rsidR="007F04B9" w:rsidRPr="00CC734E">
        <w:rPr>
          <w:rFonts w:eastAsia="Times New Roman" w:cs="Segoe UI"/>
          <w:sz w:val="24"/>
          <w:szCs w:val="24"/>
          <w:lang w:eastAsia="el-GR"/>
        </w:rPr>
        <w:t xml:space="preserve"> </w:t>
      </w:r>
      <w:r w:rsidR="007A20A0" w:rsidRPr="00CC734E">
        <w:rPr>
          <w:rFonts w:eastAsia="Times New Roman" w:cs="Segoe UI"/>
          <w:sz w:val="24"/>
          <w:szCs w:val="24"/>
          <w:lang w:eastAsia="el-GR"/>
        </w:rPr>
        <w:t xml:space="preserve">αλλά και </w:t>
      </w:r>
      <w:r w:rsidR="00C32386">
        <w:rPr>
          <w:rFonts w:eastAsia="Times New Roman" w:cs="Segoe UI"/>
          <w:sz w:val="24"/>
          <w:szCs w:val="24"/>
          <w:lang w:eastAsia="el-GR"/>
        </w:rPr>
        <w:t xml:space="preserve">σύμφωνα </w:t>
      </w:r>
      <w:r w:rsidR="007A20A0" w:rsidRPr="00CC734E">
        <w:rPr>
          <w:rFonts w:eastAsia="Times New Roman" w:cs="Segoe UI"/>
          <w:sz w:val="24"/>
          <w:szCs w:val="24"/>
          <w:lang w:eastAsia="el-GR"/>
        </w:rPr>
        <w:t xml:space="preserve">με την ομόφωνη σχεδόν απόφαση </w:t>
      </w:r>
      <w:r w:rsidR="00C32386">
        <w:rPr>
          <w:rFonts w:eastAsia="Times New Roman" w:cs="Segoe UI"/>
          <w:sz w:val="24"/>
          <w:szCs w:val="24"/>
          <w:lang w:eastAsia="el-GR"/>
        </w:rPr>
        <w:t xml:space="preserve">του Συνεδρίου </w:t>
      </w:r>
      <w:r w:rsidR="007A20A0" w:rsidRPr="00CC734E">
        <w:rPr>
          <w:rFonts w:eastAsia="Times New Roman" w:cs="Segoe UI"/>
          <w:sz w:val="24"/>
          <w:szCs w:val="24"/>
          <w:lang w:eastAsia="el-GR"/>
        </w:rPr>
        <w:t>της 86</w:t>
      </w:r>
      <w:r w:rsidR="007A20A0" w:rsidRPr="00CC734E">
        <w:rPr>
          <w:rFonts w:eastAsia="Times New Roman" w:cs="Segoe UI"/>
          <w:sz w:val="24"/>
          <w:szCs w:val="24"/>
          <w:vertAlign w:val="superscript"/>
          <w:lang w:eastAsia="el-GR"/>
        </w:rPr>
        <w:t>ης</w:t>
      </w:r>
      <w:r w:rsidR="007A20A0" w:rsidRPr="00CC734E">
        <w:rPr>
          <w:rFonts w:eastAsia="Times New Roman" w:cs="Segoe UI"/>
          <w:sz w:val="24"/>
          <w:szCs w:val="24"/>
          <w:lang w:eastAsia="el-GR"/>
        </w:rPr>
        <w:t xml:space="preserve"> Γ. Συνέλευσης Αντιπροσώπων της ΔΟΕ </w:t>
      </w:r>
      <w:r w:rsidR="00A77A38" w:rsidRPr="00CC734E">
        <w:rPr>
          <w:rStyle w:val="FootnoteReference"/>
          <w:rFonts w:eastAsia="Times New Roman" w:cs="Segoe UI"/>
          <w:sz w:val="24"/>
          <w:szCs w:val="24"/>
          <w:lang w:eastAsia="el-GR"/>
        </w:rPr>
        <w:footnoteReference w:id="2"/>
      </w:r>
      <w:r w:rsidR="003633D1">
        <w:rPr>
          <w:rFonts w:eastAsia="Times New Roman" w:cs="Segoe UI"/>
          <w:sz w:val="24"/>
          <w:szCs w:val="24"/>
          <w:lang w:eastAsia="el-GR"/>
        </w:rPr>
        <w:t>.</w:t>
      </w:r>
    </w:p>
    <w:p w14:paraId="4CB906F2" w14:textId="77777777" w:rsidR="00CC734E" w:rsidRPr="00CC734E" w:rsidRDefault="00CC734E" w:rsidP="00CC734E">
      <w:pPr>
        <w:shd w:val="clear" w:color="auto" w:fill="FFFFFF"/>
        <w:spacing w:after="0" w:line="276" w:lineRule="auto"/>
        <w:jc w:val="both"/>
        <w:rPr>
          <w:rFonts w:eastAsia="Times New Roman" w:cs="Segoe UI"/>
          <w:sz w:val="24"/>
          <w:szCs w:val="24"/>
          <w:lang w:eastAsia="el-GR"/>
        </w:rPr>
      </w:pPr>
    </w:p>
    <w:p w14:paraId="714C5498" w14:textId="77777777" w:rsidR="00A77A38" w:rsidRPr="00CC734E" w:rsidRDefault="00A77A38" w:rsidP="00CC734E">
      <w:pPr>
        <w:shd w:val="clear" w:color="auto" w:fill="FFFFFF"/>
        <w:spacing w:after="0" w:line="276" w:lineRule="auto"/>
        <w:jc w:val="both"/>
        <w:rPr>
          <w:rFonts w:eastAsia="Times New Roman" w:cs="Segoe UI"/>
          <w:b/>
          <w:sz w:val="24"/>
          <w:szCs w:val="24"/>
          <w:lang w:eastAsia="el-GR"/>
        </w:rPr>
      </w:pPr>
      <w:r w:rsidRPr="00CC734E">
        <w:rPr>
          <w:rFonts w:eastAsia="Times New Roman" w:cs="Segoe UI"/>
          <w:b/>
          <w:sz w:val="24"/>
          <w:szCs w:val="24"/>
          <w:lang w:eastAsia="el-GR"/>
        </w:rPr>
        <w:t xml:space="preserve">ΚΑΛΟΥΜΕ </w:t>
      </w:r>
    </w:p>
    <w:p w14:paraId="18562D87" w14:textId="53EAF1A7" w:rsidR="002C0161" w:rsidRPr="00CC734E" w:rsidRDefault="003633D1" w:rsidP="00CC734E">
      <w:pPr>
        <w:shd w:val="clear" w:color="auto" w:fill="FFFFFF"/>
        <w:spacing w:after="0" w:line="276" w:lineRule="auto"/>
        <w:jc w:val="both"/>
        <w:rPr>
          <w:rFonts w:eastAsia="Times New Roman" w:cs="Arial"/>
          <w:color w:val="222222"/>
          <w:sz w:val="24"/>
          <w:szCs w:val="24"/>
          <w:lang w:eastAsia="el-GR"/>
        </w:rPr>
      </w:pPr>
      <w:r>
        <w:rPr>
          <w:rFonts w:eastAsia="Times New Roman" w:cs="Segoe UI"/>
          <w:b/>
          <w:sz w:val="24"/>
          <w:szCs w:val="24"/>
          <w:lang w:eastAsia="el-GR"/>
        </w:rPr>
        <w:t>τους/τις νηπιαγωγούς</w:t>
      </w:r>
      <w:r w:rsidR="002C0161" w:rsidRPr="00CC734E">
        <w:rPr>
          <w:rFonts w:eastAsia="Times New Roman" w:cs="Segoe UI"/>
          <w:b/>
          <w:sz w:val="24"/>
          <w:szCs w:val="24"/>
          <w:lang w:eastAsia="el-GR"/>
        </w:rPr>
        <w:t xml:space="preserve"> να αποστείλουν</w:t>
      </w:r>
      <w:r>
        <w:rPr>
          <w:rFonts w:eastAsia="Times New Roman" w:cs="Segoe UI"/>
          <w:b/>
          <w:sz w:val="24"/>
          <w:szCs w:val="24"/>
          <w:lang w:eastAsia="el-GR"/>
        </w:rPr>
        <w:t xml:space="preserve"> άμεσα</w:t>
      </w:r>
      <w:r w:rsidR="002C0161" w:rsidRPr="00CC734E">
        <w:rPr>
          <w:rFonts w:eastAsia="Times New Roman" w:cs="Segoe UI"/>
          <w:b/>
          <w:sz w:val="24"/>
          <w:szCs w:val="24"/>
          <w:lang w:eastAsia="el-GR"/>
        </w:rPr>
        <w:t xml:space="preserve"> αίτημα για δημιουργία τμήματος ένταξης μαζί με  αντίγραφο πρακτικού συλλόγου διδασκόντων  αναφέροντας την αναγκαιότητα ίδρυσής του</w:t>
      </w:r>
      <w:r w:rsidR="002F768A" w:rsidRPr="00CC734E">
        <w:rPr>
          <w:rFonts w:eastAsia="Times New Roman" w:cs="Segoe UI"/>
          <w:b/>
          <w:sz w:val="24"/>
          <w:szCs w:val="24"/>
          <w:lang w:eastAsia="el-GR"/>
        </w:rPr>
        <w:t>, άσχετα από τ</w:t>
      </w:r>
      <w:r w:rsidR="006D3B75" w:rsidRPr="00CC734E">
        <w:rPr>
          <w:rFonts w:eastAsia="Times New Roman" w:cs="Segoe UI"/>
          <w:b/>
          <w:sz w:val="24"/>
          <w:szCs w:val="24"/>
          <w:lang w:eastAsia="el-GR"/>
        </w:rPr>
        <w:t>ον αριθμό των</w:t>
      </w:r>
      <w:r w:rsidR="002F768A" w:rsidRPr="00CC734E">
        <w:rPr>
          <w:rFonts w:eastAsia="Times New Roman" w:cs="Segoe UI"/>
          <w:b/>
          <w:sz w:val="24"/>
          <w:szCs w:val="24"/>
          <w:lang w:eastAsia="el-GR"/>
        </w:rPr>
        <w:t xml:space="preserve"> γνωματεύσε</w:t>
      </w:r>
      <w:r>
        <w:rPr>
          <w:rFonts w:eastAsia="Times New Roman" w:cs="Segoe UI"/>
          <w:b/>
          <w:sz w:val="24"/>
          <w:szCs w:val="24"/>
          <w:lang w:eastAsia="el-GR"/>
        </w:rPr>
        <w:t>ων</w:t>
      </w:r>
      <w:r w:rsidR="002F768A" w:rsidRPr="00CC734E">
        <w:rPr>
          <w:rFonts w:eastAsia="Times New Roman" w:cs="Segoe UI"/>
          <w:b/>
          <w:sz w:val="24"/>
          <w:szCs w:val="24"/>
          <w:lang w:eastAsia="el-GR"/>
        </w:rPr>
        <w:t xml:space="preserve">, </w:t>
      </w:r>
      <w:r w:rsidR="006D3B75" w:rsidRPr="00CC734E">
        <w:rPr>
          <w:rFonts w:eastAsia="Times New Roman" w:cs="Segoe UI"/>
          <w:b/>
          <w:sz w:val="24"/>
          <w:szCs w:val="24"/>
          <w:lang w:eastAsia="el-GR"/>
        </w:rPr>
        <w:t>διότι</w:t>
      </w:r>
      <w:r>
        <w:rPr>
          <w:rFonts w:eastAsia="Times New Roman" w:cs="Segoe UI"/>
          <w:b/>
          <w:sz w:val="24"/>
          <w:szCs w:val="24"/>
          <w:lang w:eastAsia="el-GR"/>
        </w:rPr>
        <w:t>,</w:t>
      </w:r>
      <w:r w:rsidR="006D3B75" w:rsidRPr="00CC734E">
        <w:rPr>
          <w:rFonts w:eastAsia="Times New Roman" w:cs="Segoe UI"/>
          <w:b/>
          <w:sz w:val="24"/>
          <w:szCs w:val="24"/>
          <w:lang w:eastAsia="el-GR"/>
        </w:rPr>
        <w:t xml:space="preserve"> </w:t>
      </w:r>
      <w:r w:rsidR="002F768A" w:rsidRPr="00CC734E">
        <w:rPr>
          <w:rFonts w:eastAsia="Times New Roman" w:cs="Segoe UI"/>
          <w:b/>
          <w:sz w:val="24"/>
          <w:szCs w:val="24"/>
          <w:lang w:eastAsia="el-GR"/>
        </w:rPr>
        <w:t xml:space="preserve"> ως </w:t>
      </w:r>
      <w:r w:rsidR="002C0161" w:rsidRPr="00CC734E">
        <w:rPr>
          <w:rFonts w:eastAsia="Times New Roman" w:cs="Segoe UI"/>
          <w:b/>
          <w:sz w:val="24"/>
          <w:szCs w:val="24"/>
          <w:lang w:eastAsia="el-GR"/>
        </w:rPr>
        <w:t xml:space="preserve"> </w:t>
      </w:r>
      <w:r w:rsidR="006D3B75" w:rsidRPr="00CC734E">
        <w:rPr>
          <w:rFonts w:eastAsia="Times New Roman" w:cs="Segoe UI"/>
          <w:b/>
          <w:sz w:val="24"/>
          <w:szCs w:val="24"/>
          <w:lang w:eastAsia="el-GR"/>
        </w:rPr>
        <w:t>δομή πρώτης υποδοχής των παιδ</w:t>
      </w:r>
      <w:r>
        <w:rPr>
          <w:rFonts w:eastAsia="Times New Roman" w:cs="Segoe UI"/>
          <w:b/>
          <w:sz w:val="24"/>
          <w:szCs w:val="24"/>
          <w:lang w:eastAsia="el-GR"/>
        </w:rPr>
        <w:t>ιών στην υποχρεωτική εκπαίδευση</w:t>
      </w:r>
      <w:r w:rsidR="006D3B75" w:rsidRPr="00CC734E">
        <w:rPr>
          <w:rFonts w:eastAsia="Times New Roman" w:cs="Segoe UI"/>
          <w:b/>
          <w:sz w:val="24"/>
          <w:szCs w:val="24"/>
          <w:lang w:eastAsia="el-GR"/>
        </w:rPr>
        <w:t>,</w:t>
      </w:r>
      <w:r>
        <w:rPr>
          <w:rFonts w:eastAsia="Times New Roman" w:cs="Segoe UI"/>
          <w:b/>
          <w:sz w:val="24"/>
          <w:szCs w:val="24"/>
          <w:lang w:eastAsia="el-GR"/>
        </w:rPr>
        <w:t xml:space="preserve"> </w:t>
      </w:r>
      <w:r w:rsidR="006D3B75" w:rsidRPr="00CC734E">
        <w:rPr>
          <w:rFonts w:eastAsia="Times New Roman" w:cs="Segoe UI"/>
          <w:b/>
          <w:sz w:val="24"/>
          <w:szCs w:val="24"/>
          <w:lang w:eastAsia="el-GR"/>
        </w:rPr>
        <w:t>δε μπορούμε να γνωρίζουμε το</w:t>
      </w:r>
      <w:r w:rsidR="00FF0378">
        <w:rPr>
          <w:rFonts w:eastAsia="Times New Roman" w:cs="Segoe UI"/>
          <w:b/>
          <w:sz w:val="24"/>
          <w:szCs w:val="24"/>
          <w:lang w:eastAsia="el-GR"/>
        </w:rPr>
        <w:t>ν ακριβή αριθμό των παιδιών που</w:t>
      </w:r>
      <w:r w:rsidR="006D3B75" w:rsidRPr="00CC734E">
        <w:rPr>
          <w:rFonts w:eastAsia="Times New Roman" w:cs="Segoe UI"/>
          <w:b/>
          <w:sz w:val="24"/>
          <w:szCs w:val="24"/>
          <w:lang w:eastAsia="el-GR"/>
        </w:rPr>
        <w:t xml:space="preserve"> χρειάζονται</w:t>
      </w:r>
      <w:r w:rsidR="007A20A0" w:rsidRPr="00CC734E">
        <w:rPr>
          <w:rFonts w:eastAsia="Times New Roman" w:cs="Segoe UI"/>
          <w:b/>
          <w:sz w:val="24"/>
          <w:szCs w:val="24"/>
          <w:lang w:eastAsia="el-GR"/>
        </w:rPr>
        <w:t xml:space="preserve"> εκπαιδευτική υποστήριξη</w:t>
      </w:r>
      <w:r>
        <w:rPr>
          <w:rFonts w:eastAsia="Times New Roman" w:cs="Segoe UI"/>
          <w:b/>
          <w:sz w:val="24"/>
          <w:szCs w:val="24"/>
          <w:lang w:eastAsia="el-GR"/>
        </w:rPr>
        <w:t>.</w:t>
      </w:r>
    </w:p>
    <w:p w14:paraId="3D1D5382" w14:textId="77777777" w:rsidR="00A844E5" w:rsidRPr="00CC734E" w:rsidRDefault="002C0161" w:rsidP="00CC734E">
      <w:pPr>
        <w:spacing w:line="276" w:lineRule="auto"/>
        <w:ind w:left="-142"/>
        <w:jc w:val="both"/>
        <w:rPr>
          <w:b/>
          <w:sz w:val="24"/>
          <w:szCs w:val="24"/>
          <w:lang w:eastAsia="el-GR"/>
        </w:rPr>
      </w:pPr>
      <w:r w:rsidRPr="00CC734E">
        <w:rPr>
          <w:b/>
          <w:sz w:val="24"/>
          <w:szCs w:val="24"/>
          <w:lang w:eastAsia="el-GR"/>
        </w:rPr>
        <w:t xml:space="preserve">  </w:t>
      </w:r>
    </w:p>
    <w:p w14:paraId="2919764C" w14:textId="77777777" w:rsidR="002C0161" w:rsidRPr="00CC734E" w:rsidRDefault="00A844E5" w:rsidP="00CC734E">
      <w:pPr>
        <w:spacing w:line="276" w:lineRule="auto"/>
        <w:ind w:left="-142"/>
        <w:jc w:val="right"/>
        <w:rPr>
          <w:b/>
          <w:sz w:val="24"/>
          <w:szCs w:val="24"/>
          <w:lang w:eastAsia="el-GR"/>
        </w:rPr>
      </w:pPr>
      <w:r w:rsidRPr="00CC734E">
        <w:rPr>
          <w:b/>
          <w:sz w:val="24"/>
          <w:szCs w:val="24"/>
          <w:lang w:eastAsia="el-GR"/>
        </w:rPr>
        <w:t>Αθήνα 18/3/2019</w:t>
      </w:r>
    </w:p>
    <w:p w14:paraId="50DC13CE" w14:textId="77777777" w:rsidR="00C30A05" w:rsidRPr="00CC734E" w:rsidRDefault="00C30A05" w:rsidP="00CC734E">
      <w:pPr>
        <w:pStyle w:val="ListParagraph"/>
        <w:spacing w:line="276" w:lineRule="auto"/>
        <w:ind w:left="218"/>
        <w:jc w:val="both"/>
        <w:rPr>
          <w:b/>
          <w:sz w:val="24"/>
          <w:szCs w:val="24"/>
          <w:lang w:eastAsia="el-GR"/>
        </w:rPr>
      </w:pPr>
    </w:p>
    <w:p w14:paraId="25F0A9A4" w14:textId="77777777" w:rsidR="00DF2FE4" w:rsidRPr="00CC734E" w:rsidRDefault="00DF2FE4" w:rsidP="00CC734E">
      <w:pPr>
        <w:spacing w:line="276" w:lineRule="auto"/>
        <w:ind w:left="-142"/>
        <w:jc w:val="both"/>
        <w:rPr>
          <w:sz w:val="24"/>
          <w:szCs w:val="24"/>
        </w:rPr>
      </w:pPr>
    </w:p>
    <w:sectPr w:rsidR="00DF2FE4" w:rsidRPr="00CC734E" w:rsidSect="00CC734E">
      <w:pgSz w:w="11906" w:h="16838"/>
      <w:pgMar w:top="1440" w:right="17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1996B9" w14:textId="77777777" w:rsidR="00C7086F" w:rsidRDefault="00C7086F" w:rsidP="00A77A38">
      <w:pPr>
        <w:spacing w:after="0" w:line="240" w:lineRule="auto"/>
      </w:pPr>
      <w:r>
        <w:separator/>
      </w:r>
    </w:p>
  </w:endnote>
  <w:endnote w:type="continuationSeparator" w:id="0">
    <w:p w14:paraId="4298805F" w14:textId="77777777" w:rsidR="00C7086F" w:rsidRDefault="00C7086F" w:rsidP="00A77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Segoe UI">
    <w:charset w:val="A1"/>
    <w:family w:val="swiss"/>
    <w:pitch w:val="variable"/>
    <w:sig w:usb0="E4002EFF" w:usb1="C000E47F"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8D052" w14:textId="77777777" w:rsidR="00C7086F" w:rsidRDefault="00C7086F" w:rsidP="00A77A38">
      <w:pPr>
        <w:spacing w:after="0" w:line="240" w:lineRule="auto"/>
      </w:pPr>
      <w:r>
        <w:separator/>
      </w:r>
    </w:p>
  </w:footnote>
  <w:footnote w:type="continuationSeparator" w:id="0">
    <w:p w14:paraId="7EDC2CF2" w14:textId="77777777" w:rsidR="00C7086F" w:rsidRDefault="00C7086F" w:rsidP="00A77A38">
      <w:pPr>
        <w:spacing w:after="0" w:line="240" w:lineRule="auto"/>
      </w:pPr>
      <w:r>
        <w:continuationSeparator/>
      </w:r>
    </w:p>
  </w:footnote>
  <w:footnote w:id="1">
    <w:p w14:paraId="2B4B3DB0" w14:textId="77777777" w:rsidR="00A77A38" w:rsidRPr="00A77A38" w:rsidRDefault="00A77A38" w:rsidP="00A77A38">
      <w:pPr>
        <w:pStyle w:val="ListParagraph"/>
        <w:spacing w:line="276" w:lineRule="auto"/>
        <w:ind w:left="218"/>
        <w:jc w:val="both"/>
        <w:rPr>
          <w:rFonts w:eastAsia="Times New Roman" w:cs="Segoe UI"/>
          <w:sz w:val="24"/>
          <w:szCs w:val="24"/>
          <w:lang w:eastAsia="el-GR"/>
        </w:rPr>
      </w:pPr>
      <w:r>
        <w:rPr>
          <w:rStyle w:val="FootnoteReference"/>
        </w:rPr>
        <w:footnoteRef/>
      </w:r>
      <w:r>
        <w:t xml:space="preserve"> </w:t>
      </w:r>
      <w:hyperlink r:id="rId1" w:history="1">
        <w:r w:rsidRPr="00A77A38">
          <w:rPr>
            <w:rStyle w:val="Hyperlink"/>
            <w:rFonts w:eastAsia="Times New Roman" w:cs="Segoe UI"/>
            <w:sz w:val="24"/>
            <w:szCs w:val="24"/>
            <w:lang w:eastAsia="el-GR"/>
          </w:rPr>
          <w:t>https://docs.google.com/file/d/0B6pJKVs7Q8pvbzl1VVFibHpNeFE/edit</w:t>
        </w:r>
      </w:hyperlink>
    </w:p>
    <w:p w14:paraId="008A4D6D" w14:textId="77777777" w:rsidR="00A77A38" w:rsidRDefault="00A77A38">
      <w:pPr>
        <w:pStyle w:val="FootnoteText"/>
      </w:pPr>
    </w:p>
  </w:footnote>
  <w:footnote w:id="2">
    <w:p w14:paraId="54C902D2" w14:textId="77777777" w:rsidR="00A77A38" w:rsidRPr="00A77A38" w:rsidRDefault="00A77A38" w:rsidP="00A77A38">
      <w:pPr>
        <w:spacing w:line="276" w:lineRule="auto"/>
        <w:ind w:left="-142"/>
        <w:jc w:val="both"/>
        <w:rPr>
          <w:b/>
          <w:sz w:val="24"/>
          <w:szCs w:val="24"/>
          <w:lang w:eastAsia="el-GR"/>
        </w:rPr>
      </w:pPr>
      <w:r>
        <w:rPr>
          <w:rStyle w:val="FootnoteReference"/>
        </w:rPr>
        <w:footnoteRef/>
      </w:r>
      <w:r>
        <w:t xml:space="preserve"> </w:t>
      </w:r>
      <w:hyperlink r:id="rId2" w:history="1">
        <w:r w:rsidRPr="00A77A38">
          <w:rPr>
            <w:rStyle w:val="Hyperlink"/>
            <w:rFonts w:eastAsia="Times New Roman" w:cs="Segoe UI"/>
            <w:sz w:val="24"/>
            <w:szCs w:val="24"/>
            <w:lang w:eastAsia="el-GR"/>
          </w:rPr>
          <w:t>http://doe.gr/wp-content/uploads/2018/03/T.1168_p.4-7.pdf</w:t>
        </w:r>
      </w:hyperlink>
    </w:p>
    <w:p w14:paraId="3E7E2348" w14:textId="77777777" w:rsidR="00A77A38" w:rsidRDefault="00A77A38">
      <w:pPr>
        <w:pStyle w:val="FootnoteText"/>
      </w:pP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524B9A"/>
    <w:multiLevelType w:val="hybridMultilevel"/>
    <w:tmpl w:val="0FE06D42"/>
    <w:lvl w:ilvl="0" w:tplc="EB188D7A">
      <w:start w:val="1"/>
      <w:numFmt w:val="decimal"/>
      <w:lvlText w:val="%1."/>
      <w:lvlJc w:val="left"/>
      <w:pPr>
        <w:ind w:left="218" w:hanging="360"/>
      </w:pPr>
      <w:rPr>
        <w:rFonts w:eastAsiaTheme="minorHAnsi" w:cstheme="minorBidi" w:hint="default"/>
        <w:b/>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
    <w:nsid w:val="5E8C652C"/>
    <w:multiLevelType w:val="hybridMultilevel"/>
    <w:tmpl w:val="2A86A67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6BB00AB5"/>
    <w:multiLevelType w:val="hybridMultilevel"/>
    <w:tmpl w:val="F692F8E8"/>
    <w:lvl w:ilvl="0" w:tplc="04080001">
      <w:start w:val="1"/>
      <w:numFmt w:val="bullet"/>
      <w:lvlText w:val=""/>
      <w:lvlJc w:val="left"/>
      <w:pPr>
        <w:ind w:left="578" w:hanging="360"/>
      </w:pPr>
      <w:rPr>
        <w:rFonts w:ascii="Symbol" w:hAnsi="Symbol" w:hint="default"/>
      </w:rPr>
    </w:lvl>
    <w:lvl w:ilvl="1" w:tplc="04080003" w:tentative="1">
      <w:start w:val="1"/>
      <w:numFmt w:val="bullet"/>
      <w:lvlText w:val="o"/>
      <w:lvlJc w:val="left"/>
      <w:pPr>
        <w:ind w:left="1298" w:hanging="360"/>
      </w:pPr>
      <w:rPr>
        <w:rFonts w:ascii="Courier New" w:hAnsi="Courier New" w:cs="Courier New" w:hint="default"/>
      </w:rPr>
    </w:lvl>
    <w:lvl w:ilvl="2" w:tplc="04080005" w:tentative="1">
      <w:start w:val="1"/>
      <w:numFmt w:val="bullet"/>
      <w:lvlText w:val=""/>
      <w:lvlJc w:val="left"/>
      <w:pPr>
        <w:ind w:left="2018" w:hanging="360"/>
      </w:pPr>
      <w:rPr>
        <w:rFonts w:ascii="Wingdings" w:hAnsi="Wingdings" w:hint="default"/>
      </w:rPr>
    </w:lvl>
    <w:lvl w:ilvl="3" w:tplc="04080001" w:tentative="1">
      <w:start w:val="1"/>
      <w:numFmt w:val="bullet"/>
      <w:lvlText w:val=""/>
      <w:lvlJc w:val="left"/>
      <w:pPr>
        <w:ind w:left="2738" w:hanging="360"/>
      </w:pPr>
      <w:rPr>
        <w:rFonts w:ascii="Symbol" w:hAnsi="Symbol" w:hint="default"/>
      </w:rPr>
    </w:lvl>
    <w:lvl w:ilvl="4" w:tplc="04080003" w:tentative="1">
      <w:start w:val="1"/>
      <w:numFmt w:val="bullet"/>
      <w:lvlText w:val="o"/>
      <w:lvlJc w:val="left"/>
      <w:pPr>
        <w:ind w:left="3458" w:hanging="360"/>
      </w:pPr>
      <w:rPr>
        <w:rFonts w:ascii="Courier New" w:hAnsi="Courier New" w:cs="Courier New" w:hint="default"/>
      </w:rPr>
    </w:lvl>
    <w:lvl w:ilvl="5" w:tplc="04080005" w:tentative="1">
      <w:start w:val="1"/>
      <w:numFmt w:val="bullet"/>
      <w:lvlText w:val=""/>
      <w:lvlJc w:val="left"/>
      <w:pPr>
        <w:ind w:left="4178" w:hanging="360"/>
      </w:pPr>
      <w:rPr>
        <w:rFonts w:ascii="Wingdings" w:hAnsi="Wingdings" w:hint="default"/>
      </w:rPr>
    </w:lvl>
    <w:lvl w:ilvl="6" w:tplc="04080001" w:tentative="1">
      <w:start w:val="1"/>
      <w:numFmt w:val="bullet"/>
      <w:lvlText w:val=""/>
      <w:lvlJc w:val="left"/>
      <w:pPr>
        <w:ind w:left="4898" w:hanging="360"/>
      </w:pPr>
      <w:rPr>
        <w:rFonts w:ascii="Symbol" w:hAnsi="Symbol" w:hint="default"/>
      </w:rPr>
    </w:lvl>
    <w:lvl w:ilvl="7" w:tplc="04080003" w:tentative="1">
      <w:start w:val="1"/>
      <w:numFmt w:val="bullet"/>
      <w:lvlText w:val="o"/>
      <w:lvlJc w:val="left"/>
      <w:pPr>
        <w:ind w:left="5618" w:hanging="360"/>
      </w:pPr>
      <w:rPr>
        <w:rFonts w:ascii="Courier New" w:hAnsi="Courier New" w:cs="Courier New" w:hint="default"/>
      </w:rPr>
    </w:lvl>
    <w:lvl w:ilvl="8" w:tplc="04080005" w:tentative="1">
      <w:start w:val="1"/>
      <w:numFmt w:val="bullet"/>
      <w:lvlText w:val=""/>
      <w:lvlJc w:val="left"/>
      <w:pPr>
        <w:ind w:left="6338" w:hanging="360"/>
      </w:pPr>
      <w:rPr>
        <w:rFonts w:ascii="Wingdings" w:hAnsi="Wingdings" w:hint="default"/>
      </w:rPr>
    </w:lvl>
  </w:abstractNum>
  <w:abstractNum w:abstractNumId="3">
    <w:nsid w:val="76207E4E"/>
    <w:multiLevelType w:val="hybridMultilevel"/>
    <w:tmpl w:val="77047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2FE4"/>
    <w:rsid w:val="00000D48"/>
    <w:rsid w:val="001369AF"/>
    <w:rsid w:val="001D1588"/>
    <w:rsid w:val="002C0161"/>
    <w:rsid w:val="002F768A"/>
    <w:rsid w:val="003633D1"/>
    <w:rsid w:val="003F3BFC"/>
    <w:rsid w:val="004F1D7A"/>
    <w:rsid w:val="00607E2D"/>
    <w:rsid w:val="00656D24"/>
    <w:rsid w:val="006B2CFE"/>
    <w:rsid w:val="006D3B75"/>
    <w:rsid w:val="007A20A0"/>
    <w:rsid w:val="007F04B9"/>
    <w:rsid w:val="008A025D"/>
    <w:rsid w:val="00A77A38"/>
    <w:rsid w:val="00A844E5"/>
    <w:rsid w:val="00A95840"/>
    <w:rsid w:val="00AE2488"/>
    <w:rsid w:val="00BB2D2E"/>
    <w:rsid w:val="00C30A05"/>
    <w:rsid w:val="00C32386"/>
    <w:rsid w:val="00C7086F"/>
    <w:rsid w:val="00CC734E"/>
    <w:rsid w:val="00DF2FE4"/>
    <w:rsid w:val="00EB748F"/>
    <w:rsid w:val="00F35AC3"/>
    <w:rsid w:val="00FF0378"/>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682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F2F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2FE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95840"/>
    <w:rPr>
      <w:color w:val="0563C1" w:themeColor="hyperlink"/>
      <w:u w:val="single"/>
    </w:rPr>
  </w:style>
  <w:style w:type="character" w:customStyle="1" w:styleId="UnresolvedMention">
    <w:name w:val="Unresolved Mention"/>
    <w:basedOn w:val="DefaultParagraphFont"/>
    <w:uiPriority w:val="99"/>
    <w:semiHidden/>
    <w:unhideWhenUsed/>
    <w:rsid w:val="00A95840"/>
    <w:rPr>
      <w:color w:val="605E5C"/>
      <w:shd w:val="clear" w:color="auto" w:fill="E1DFDD"/>
    </w:rPr>
  </w:style>
  <w:style w:type="paragraph" w:styleId="ListParagraph">
    <w:name w:val="List Paragraph"/>
    <w:basedOn w:val="Normal"/>
    <w:uiPriority w:val="34"/>
    <w:qFormat/>
    <w:rsid w:val="006B2CFE"/>
    <w:pPr>
      <w:ind w:left="720"/>
      <w:contextualSpacing/>
    </w:pPr>
  </w:style>
  <w:style w:type="paragraph" w:styleId="FootnoteText">
    <w:name w:val="footnote text"/>
    <w:basedOn w:val="Normal"/>
    <w:link w:val="FootnoteTextChar"/>
    <w:uiPriority w:val="99"/>
    <w:semiHidden/>
    <w:unhideWhenUsed/>
    <w:rsid w:val="00A77A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7A38"/>
    <w:rPr>
      <w:sz w:val="20"/>
      <w:szCs w:val="20"/>
    </w:rPr>
  </w:style>
  <w:style w:type="character" w:styleId="FootnoteReference">
    <w:name w:val="footnote reference"/>
    <w:basedOn w:val="DefaultParagraphFont"/>
    <w:uiPriority w:val="99"/>
    <w:semiHidden/>
    <w:unhideWhenUsed/>
    <w:rsid w:val="00A77A38"/>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DF2F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2FE4"/>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A95840"/>
    <w:rPr>
      <w:color w:val="0563C1" w:themeColor="hyperlink"/>
      <w:u w:val="single"/>
    </w:rPr>
  </w:style>
  <w:style w:type="character" w:customStyle="1" w:styleId="UnresolvedMention">
    <w:name w:val="Unresolved Mention"/>
    <w:basedOn w:val="DefaultParagraphFont"/>
    <w:uiPriority w:val="99"/>
    <w:semiHidden/>
    <w:unhideWhenUsed/>
    <w:rsid w:val="00A95840"/>
    <w:rPr>
      <w:color w:val="605E5C"/>
      <w:shd w:val="clear" w:color="auto" w:fill="E1DFDD"/>
    </w:rPr>
  </w:style>
  <w:style w:type="paragraph" w:styleId="ListParagraph">
    <w:name w:val="List Paragraph"/>
    <w:basedOn w:val="Normal"/>
    <w:uiPriority w:val="34"/>
    <w:qFormat/>
    <w:rsid w:val="006B2CFE"/>
    <w:pPr>
      <w:ind w:left="720"/>
      <w:contextualSpacing/>
    </w:pPr>
  </w:style>
  <w:style w:type="paragraph" w:styleId="FootnoteText">
    <w:name w:val="footnote text"/>
    <w:basedOn w:val="Normal"/>
    <w:link w:val="FootnoteTextChar"/>
    <w:uiPriority w:val="99"/>
    <w:semiHidden/>
    <w:unhideWhenUsed/>
    <w:rsid w:val="00A77A3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7A38"/>
    <w:rPr>
      <w:sz w:val="20"/>
      <w:szCs w:val="20"/>
    </w:rPr>
  </w:style>
  <w:style w:type="character" w:styleId="FootnoteReference">
    <w:name w:val="footnote reference"/>
    <w:basedOn w:val="DefaultParagraphFont"/>
    <w:uiPriority w:val="99"/>
    <w:semiHidden/>
    <w:unhideWhenUsed/>
    <w:rsid w:val="00A77A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89681">
      <w:bodyDiv w:val="1"/>
      <w:marLeft w:val="0"/>
      <w:marRight w:val="0"/>
      <w:marTop w:val="0"/>
      <w:marBottom w:val="0"/>
      <w:divBdr>
        <w:top w:val="none" w:sz="0" w:space="0" w:color="auto"/>
        <w:left w:val="none" w:sz="0" w:space="0" w:color="auto"/>
        <w:bottom w:val="none" w:sz="0" w:space="0" w:color="auto"/>
        <w:right w:val="none" w:sz="0" w:space="0" w:color="auto"/>
      </w:divBdr>
      <w:divsChild>
        <w:div w:id="643701880">
          <w:marLeft w:val="0"/>
          <w:marRight w:val="0"/>
          <w:marTop w:val="0"/>
          <w:marBottom w:val="0"/>
          <w:divBdr>
            <w:top w:val="none" w:sz="0" w:space="0" w:color="auto"/>
            <w:left w:val="none" w:sz="0" w:space="0" w:color="auto"/>
            <w:bottom w:val="none" w:sz="0" w:space="0" w:color="auto"/>
            <w:right w:val="none" w:sz="0" w:space="0" w:color="auto"/>
          </w:divBdr>
        </w:div>
        <w:div w:id="1044990021">
          <w:marLeft w:val="0"/>
          <w:marRight w:val="0"/>
          <w:marTop w:val="0"/>
          <w:marBottom w:val="0"/>
          <w:divBdr>
            <w:top w:val="none" w:sz="0" w:space="0" w:color="auto"/>
            <w:left w:val="none" w:sz="0" w:space="0" w:color="auto"/>
            <w:bottom w:val="none" w:sz="0" w:space="0" w:color="auto"/>
            <w:right w:val="none" w:sz="0" w:space="0" w:color="auto"/>
          </w:divBdr>
        </w:div>
        <w:div w:id="751972917">
          <w:marLeft w:val="0"/>
          <w:marRight w:val="0"/>
          <w:marTop w:val="0"/>
          <w:marBottom w:val="0"/>
          <w:divBdr>
            <w:top w:val="none" w:sz="0" w:space="0" w:color="auto"/>
            <w:left w:val="none" w:sz="0" w:space="0" w:color="auto"/>
            <w:bottom w:val="none" w:sz="0" w:space="0" w:color="auto"/>
            <w:right w:val="none" w:sz="0" w:space="0" w:color="auto"/>
          </w:divBdr>
        </w:div>
        <w:div w:id="816841526">
          <w:marLeft w:val="0"/>
          <w:marRight w:val="0"/>
          <w:marTop w:val="0"/>
          <w:marBottom w:val="0"/>
          <w:divBdr>
            <w:top w:val="none" w:sz="0" w:space="0" w:color="auto"/>
            <w:left w:val="none" w:sz="0" w:space="0" w:color="auto"/>
            <w:bottom w:val="none" w:sz="0" w:space="0" w:color="auto"/>
            <w:right w:val="none" w:sz="0" w:space="0" w:color="auto"/>
          </w:divBdr>
        </w:div>
        <w:div w:id="675618629">
          <w:marLeft w:val="0"/>
          <w:marRight w:val="0"/>
          <w:marTop w:val="0"/>
          <w:marBottom w:val="0"/>
          <w:divBdr>
            <w:top w:val="none" w:sz="0" w:space="0" w:color="auto"/>
            <w:left w:val="none" w:sz="0" w:space="0" w:color="auto"/>
            <w:bottom w:val="none" w:sz="0" w:space="0" w:color="auto"/>
            <w:right w:val="none" w:sz="0" w:space="0" w:color="auto"/>
          </w:divBdr>
        </w:div>
        <w:div w:id="618492776">
          <w:marLeft w:val="0"/>
          <w:marRight w:val="0"/>
          <w:marTop w:val="0"/>
          <w:marBottom w:val="0"/>
          <w:divBdr>
            <w:top w:val="none" w:sz="0" w:space="0" w:color="auto"/>
            <w:left w:val="none" w:sz="0" w:space="0" w:color="auto"/>
            <w:bottom w:val="none" w:sz="0" w:space="0" w:color="auto"/>
            <w:right w:val="none" w:sz="0" w:space="0" w:color="auto"/>
          </w:divBdr>
        </w:div>
      </w:divsChild>
    </w:div>
    <w:div w:id="127205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nipiagogoi.gr"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docs.google.com/file/d/0B6pJKVs7Q8pvbzl1VVFibHpNeFE/edit" TargetMode="External"/><Relationship Id="rId2" Type="http://schemas.openxmlformats.org/officeDocument/2006/relationships/hyperlink" Target="http://doe.gr/wp-content/uploads/2018/03/T.1168_p.4-7.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3E1933-99C4-8C48-9585-80B7A7C3E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427</Words>
  <Characters>2439</Characters>
  <Application>Microsoft Macintosh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Vasiliki Zarkinou</dc:creator>
  <cp:lastModifiedBy>Areti Diamantopoulou</cp:lastModifiedBy>
  <cp:revision>5</cp:revision>
  <dcterms:created xsi:type="dcterms:W3CDTF">2019-03-18T17:22:00Z</dcterms:created>
  <dcterms:modified xsi:type="dcterms:W3CDTF">2019-03-18T17:31:00Z</dcterms:modified>
</cp:coreProperties>
</file>