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05" w:rsidRDefault="00C62905" w:rsidP="00C62905">
      <w:pPr>
        <w:jc w:val="both"/>
        <w:rPr>
          <w:rFonts w:ascii="Candara" w:hAnsi="Candara"/>
          <w:b/>
          <w:sz w:val="24"/>
          <w:szCs w:val="24"/>
        </w:rPr>
      </w:pPr>
      <w:r>
        <w:rPr>
          <w:noProof/>
          <w:lang w:eastAsia="el-GR"/>
        </w:rPr>
        <w:drawing>
          <wp:inline distT="0" distB="0" distL="0" distR="0">
            <wp:extent cx="5280660" cy="1654175"/>
            <wp:effectExtent l="19050" t="0" r="0" b="0"/>
            <wp:docPr id="1" name="Εικόνα 1" descr="DOE fir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OE firma 2"/>
                    <pic:cNvPicPr>
                      <a:picLocks noChangeAspect="1" noChangeArrowheads="1"/>
                    </pic:cNvPicPr>
                  </pic:nvPicPr>
                  <pic:blipFill>
                    <a:blip r:embed="rId5" cstate="print"/>
                    <a:srcRect/>
                    <a:stretch>
                      <a:fillRect/>
                    </a:stretch>
                  </pic:blipFill>
                  <pic:spPr bwMode="auto">
                    <a:xfrm>
                      <a:off x="0" y="0"/>
                      <a:ext cx="5280660" cy="1654175"/>
                    </a:xfrm>
                    <a:prstGeom prst="rect">
                      <a:avLst/>
                    </a:prstGeom>
                    <a:noFill/>
                    <a:ln w="9525">
                      <a:noFill/>
                      <a:miter lim="800000"/>
                      <a:headEnd/>
                      <a:tailEnd/>
                    </a:ln>
                  </pic:spPr>
                </pic:pic>
              </a:graphicData>
            </a:graphic>
          </wp:inline>
        </w:drawing>
      </w:r>
    </w:p>
    <w:tbl>
      <w:tblPr>
        <w:tblpPr w:leftFromText="180" w:rightFromText="180" w:bottomFromText="160" w:vertAnchor="text" w:horzAnchor="margin" w:tblpY="140"/>
        <w:tblW w:w="0" w:type="auto"/>
        <w:tblLook w:val="04A0"/>
      </w:tblPr>
      <w:tblGrid>
        <w:gridCol w:w="4260"/>
        <w:gridCol w:w="4268"/>
      </w:tblGrid>
      <w:tr w:rsidR="00C62905" w:rsidRPr="005C15F3" w:rsidTr="004D36D7">
        <w:tc>
          <w:tcPr>
            <w:tcW w:w="4260" w:type="dxa"/>
            <w:hideMark/>
          </w:tcPr>
          <w:p w:rsidR="00C62905" w:rsidRPr="005C15F3" w:rsidRDefault="00C62905" w:rsidP="004D36D7">
            <w:pPr>
              <w:tabs>
                <w:tab w:val="left" w:pos="1475"/>
              </w:tabs>
              <w:spacing w:after="0" w:line="256" w:lineRule="auto"/>
              <w:jc w:val="both"/>
              <w:rPr>
                <w:rFonts w:ascii="Candara" w:eastAsia="Arial Unicode MS" w:hAnsi="Candara"/>
                <w:sz w:val="24"/>
                <w:szCs w:val="24"/>
              </w:rPr>
            </w:pPr>
            <w:r>
              <w:rPr>
                <w:rFonts w:ascii="Candara" w:eastAsia="Arial Unicode MS" w:hAnsi="Candara"/>
                <w:sz w:val="24"/>
                <w:szCs w:val="24"/>
              </w:rPr>
              <w:t xml:space="preserve">Αρ. </w:t>
            </w:r>
            <w:proofErr w:type="spellStart"/>
            <w:r>
              <w:rPr>
                <w:rFonts w:ascii="Candara" w:eastAsia="Arial Unicode MS" w:hAnsi="Candara"/>
                <w:sz w:val="24"/>
                <w:szCs w:val="24"/>
              </w:rPr>
              <w:t>Πρωτ</w:t>
            </w:r>
            <w:proofErr w:type="spellEnd"/>
            <w:r>
              <w:rPr>
                <w:rFonts w:ascii="Candara" w:eastAsia="Arial Unicode MS" w:hAnsi="Candara"/>
                <w:sz w:val="24"/>
                <w:szCs w:val="24"/>
              </w:rPr>
              <w:t>.</w:t>
            </w:r>
            <w:r w:rsidRPr="005C15F3">
              <w:rPr>
                <w:rFonts w:ascii="Candara" w:eastAsia="Arial Unicode MS" w:hAnsi="Candara"/>
                <w:sz w:val="24"/>
                <w:szCs w:val="24"/>
              </w:rPr>
              <w:t xml:space="preserve"> </w:t>
            </w:r>
            <w:r>
              <w:rPr>
                <w:rFonts w:ascii="Candara" w:eastAsia="Arial Unicode MS" w:hAnsi="Candara"/>
                <w:sz w:val="24"/>
                <w:szCs w:val="24"/>
              </w:rPr>
              <w:t>1300</w:t>
            </w:r>
          </w:p>
        </w:tc>
        <w:tc>
          <w:tcPr>
            <w:tcW w:w="4268" w:type="dxa"/>
            <w:hideMark/>
          </w:tcPr>
          <w:p w:rsidR="00C62905" w:rsidRPr="005C15F3" w:rsidRDefault="00C62905" w:rsidP="004D36D7">
            <w:pPr>
              <w:shd w:val="clear" w:color="auto" w:fill="FFFFFF"/>
              <w:spacing w:after="0" w:line="256" w:lineRule="auto"/>
              <w:jc w:val="both"/>
              <w:rPr>
                <w:rFonts w:ascii="Candara" w:hAnsi="Candara"/>
              </w:rPr>
            </w:pPr>
            <w:r w:rsidRPr="005C15F3">
              <w:rPr>
                <w:rFonts w:ascii="Candara" w:hAnsi="Candara"/>
              </w:rPr>
              <w:t xml:space="preserve">Αθήνα </w:t>
            </w:r>
            <w:r>
              <w:rPr>
                <w:rFonts w:ascii="Candara" w:hAnsi="Candara"/>
              </w:rPr>
              <w:t>3</w:t>
            </w:r>
            <w:r w:rsidRPr="005C15F3">
              <w:rPr>
                <w:rFonts w:ascii="Candara" w:hAnsi="Candara"/>
              </w:rPr>
              <w:t>/</w:t>
            </w:r>
            <w:r>
              <w:rPr>
                <w:rFonts w:ascii="Candara" w:hAnsi="Candara"/>
              </w:rPr>
              <w:t>5</w:t>
            </w:r>
            <w:r w:rsidRPr="005C15F3">
              <w:rPr>
                <w:rFonts w:ascii="Candara" w:hAnsi="Candara"/>
              </w:rPr>
              <w:t>/2017</w:t>
            </w:r>
          </w:p>
          <w:p w:rsidR="00C62905" w:rsidRPr="005C15F3" w:rsidRDefault="00C62905" w:rsidP="004D36D7">
            <w:pPr>
              <w:shd w:val="clear" w:color="auto" w:fill="FFFFFF"/>
              <w:spacing w:after="0" w:line="256" w:lineRule="auto"/>
              <w:jc w:val="both"/>
              <w:rPr>
                <w:rFonts w:ascii="Candara" w:hAnsi="Candara"/>
              </w:rPr>
            </w:pPr>
            <w:r w:rsidRPr="005C15F3">
              <w:rPr>
                <w:rFonts w:ascii="Candara" w:hAnsi="Candara"/>
              </w:rPr>
              <w:t xml:space="preserve">Προς </w:t>
            </w:r>
          </w:p>
          <w:p w:rsidR="00C62905" w:rsidRPr="005C15F3" w:rsidRDefault="00C62905" w:rsidP="004D36D7">
            <w:pPr>
              <w:shd w:val="clear" w:color="auto" w:fill="FFFFFF"/>
              <w:spacing w:after="0" w:line="256" w:lineRule="auto"/>
              <w:jc w:val="both"/>
              <w:rPr>
                <w:rFonts w:ascii="Candara" w:hAnsi="Candara"/>
              </w:rPr>
            </w:pPr>
            <w:r w:rsidRPr="005C15F3">
              <w:rPr>
                <w:rFonts w:ascii="Candara" w:hAnsi="Candara"/>
              </w:rPr>
              <w:t xml:space="preserve">Τους Συλλόγους Εκπαιδευτικών Π.Ε. </w:t>
            </w:r>
          </w:p>
        </w:tc>
      </w:tr>
    </w:tbl>
    <w:p w:rsidR="00C62905" w:rsidRDefault="00C62905">
      <w:pPr>
        <w:rPr>
          <w:rFonts w:ascii="Candara" w:hAnsi="Candara"/>
          <w:b/>
          <w:sz w:val="24"/>
          <w:szCs w:val="24"/>
        </w:rPr>
      </w:pPr>
    </w:p>
    <w:p w:rsidR="004871B7" w:rsidRPr="00B23D29" w:rsidRDefault="00B23D29">
      <w:pPr>
        <w:rPr>
          <w:rFonts w:ascii="Candara" w:hAnsi="Candara"/>
          <w:b/>
          <w:sz w:val="24"/>
          <w:szCs w:val="24"/>
        </w:rPr>
      </w:pPr>
      <w:r w:rsidRPr="00B23D29">
        <w:rPr>
          <w:rFonts w:ascii="Candara" w:hAnsi="Candara"/>
          <w:b/>
          <w:sz w:val="24"/>
          <w:szCs w:val="24"/>
        </w:rPr>
        <w:t xml:space="preserve">Θέμα: Εκλογές Συλλόγων νησιωτικής Ελλάδας </w:t>
      </w:r>
    </w:p>
    <w:p w:rsidR="00B23D29" w:rsidRPr="00B23D29" w:rsidRDefault="00B23D29" w:rsidP="00C62905">
      <w:pPr>
        <w:jc w:val="both"/>
        <w:rPr>
          <w:rFonts w:ascii="Candara" w:hAnsi="Candara"/>
          <w:sz w:val="24"/>
          <w:szCs w:val="24"/>
        </w:rPr>
      </w:pPr>
      <w:r w:rsidRPr="00B23D29">
        <w:rPr>
          <w:rFonts w:ascii="Candara" w:hAnsi="Candara"/>
          <w:sz w:val="24"/>
          <w:szCs w:val="24"/>
        </w:rPr>
        <w:tab/>
        <w:t>Έπειτα από ερωτήματα Συλλόγων των οποίων τα μέλη υπηρετούν σε περισσότερο του ενός νησιά και οι εκλογές τους διεξάγονται αναγκαστικά σε σχολεία - εκλογικά κέντρα πέραν του ενός νησιού το Δ.Σ. της Δ.Ο.Ε. αποφάσισε τα παρακάτω:</w:t>
      </w:r>
    </w:p>
    <w:p w:rsidR="00B23D29" w:rsidRDefault="00B23D29" w:rsidP="00C62905">
      <w:pPr>
        <w:pStyle w:val="a3"/>
        <w:numPr>
          <w:ilvl w:val="0"/>
          <w:numId w:val="2"/>
        </w:numPr>
        <w:shd w:val="clear" w:color="auto" w:fill="FFFFFF"/>
        <w:ind w:left="0" w:firstLine="0"/>
        <w:jc w:val="both"/>
        <w:rPr>
          <w:rFonts w:ascii="Candara" w:hAnsi="Candara" w:cs="Arial"/>
          <w:b/>
          <w:bCs/>
          <w:i/>
          <w:sz w:val="24"/>
          <w:szCs w:val="24"/>
        </w:rPr>
      </w:pPr>
      <w:r w:rsidRPr="00B23D29">
        <w:rPr>
          <w:rFonts w:ascii="Candara" w:hAnsi="Candara"/>
          <w:sz w:val="24"/>
          <w:szCs w:val="24"/>
        </w:rPr>
        <w:t xml:space="preserve">Για τη διασφάλιση της εγκυρότητας των εκλογών είναι απαραίτητο αυτές να πραγματοποιούνται με την παρουσία και την ευθύνη δικηγόρου ορισμένο από τον οικείο Δικηγορικό Σύλλογο. Όπως ήδη έχουμε ενημερώσει τους Συλλόγους με το υπ. </w:t>
      </w:r>
      <w:proofErr w:type="spellStart"/>
      <w:r>
        <w:rPr>
          <w:rFonts w:ascii="Candara" w:hAnsi="Candara"/>
          <w:sz w:val="24"/>
          <w:szCs w:val="24"/>
        </w:rPr>
        <w:t>α</w:t>
      </w:r>
      <w:r w:rsidRPr="00B23D29">
        <w:rPr>
          <w:rFonts w:ascii="Candara" w:hAnsi="Candara"/>
          <w:sz w:val="24"/>
          <w:szCs w:val="24"/>
        </w:rPr>
        <w:t>ριθμ</w:t>
      </w:r>
      <w:proofErr w:type="spellEnd"/>
      <w:r w:rsidRPr="00B23D29">
        <w:rPr>
          <w:rFonts w:ascii="Candara" w:hAnsi="Candara"/>
          <w:sz w:val="24"/>
          <w:szCs w:val="24"/>
        </w:rPr>
        <w:t>. 1265/24-4-2017</w:t>
      </w:r>
      <w:r w:rsidR="00F84C0C">
        <w:rPr>
          <w:rFonts w:ascii="Candara" w:hAnsi="Candara"/>
          <w:sz w:val="24"/>
          <w:szCs w:val="24"/>
        </w:rPr>
        <w:t xml:space="preserve"> έγγραφό μας</w:t>
      </w:r>
      <w:r w:rsidRPr="00B23D29">
        <w:rPr>
          <w:rFonts w:ascii="Candara" w:hAnsi="Candara"/>
          <w:sz w:val="24"/>
          <w:szCs w:val="24"/>
        </w:rPr>
        <w:t xml:space="preserve">: </w:t>
      </w:r>
      <w:r w:rsidRPr="00B23D29">
        <w:rPr>
          <w:rFonts w:ascii="Candara" w:hAnsi="Candara"/>
          <w:b/>
          <w:i/>
          <w:sz w:val="24"/>
          <w:szCs w:val="24"/>
        </w:rPr>
        <w:t>«</w:t>
      </w:r>
      <w:r w:rsidRPr="00B23D29">
        <w:rPr>
          <w:rFonts w:ascii="Candara" w:hAnsi="Candara" w:cs="Arial"/>
          <w:b/>
          <w:bCs/>
          <w:i/>
          <w:sz w:val="24"/>
          <w:szCs w:val="24"/>
        </w:rPr>
        <w:t>Την απόφαση του Δικηγορικού Συλλόγου με την οποία θα ορίζονται οι δικηγόροι για την πραγματοποίηση των αρχαιρεσιών θα πρέπει ο Σύλλογος, οπωσδήποτε, να την αποστείλει στη  Δ.Ο.Ε. μαζί με τα πρακτικά εκλογής αντιπροσώπων, ώστε να μην υπάρξει πρόβλημα κατά την αναγνώρισή τους».</w:t>
      </w:r>
      <w:r w:rsidR="007443D9">
        <w:rPr>
          <w:rFonts w:ascii="Candara" w:hAnsi="Candara" w:cs="Arial"/>
          <w:b/>
          <w:bCs/>
          <w:i/>
          <w:sz w:val="24"/>
          <w:szCs w:val="24"/>
        </w:rPr>
        <w:t xml:space="preserve">  </w:t>
      </w:r>
      <w:r w:rsidR="007443D9">
        <w:rPr>
          <w:rFonts w:ascii="Candara" w:hAnsi="Candara" w:cs="Arial"/>
          <w:bCs/>
          <w:sz w:val="24"/>
          <w:szCs w:val="24"/>
        </w:rPr>
        <w:t xml:space="preserve">Σε περίπτωση που οι εκλογές διεξαχθούν χωρίς την τήρηση των παραπάνω προϋποθέσεων οι αντιπρόσωποι δεν θα αναγνωρίζονται.  </w:t>
      </w:r>
    </w:p>
    <w:p w:rsidR="00B23D29" w:rsidRPr="00B23D29" w:rsidRDefault="00B23D29" w:rsidP="00C62905">
      <w:pPr>
        <w:pStyle w:val="a3"/>
        <w:numPr>
          <w:ilvl w:val="0"/>
          <w:numId w:val="2"/>
        </w:numPr>
        <w:shd w:val="clear" w:color="auto" w:fill="FFFFFF"/>
        <w:ind w:left="0" w:firstLine="0"/>
        <w:jc w:val="both"/>
        <w:rPr>
          <w:rFonts w:ascii="Candara" w:hAnsi="Candara" w:cs="Arial"/>
          <w:b/>
          <w:bCs/>
          <w:i/>
          <w:sz w:val="24"/>
          <w:szCs w:val="24"/>
        </w:rPr>
      </w:pPr>
      <w:r w:rsidRPr="00B23D29">
        <w:rPr>
          <w:rFonts w:ascii="Candara" w:hAnsi="Candara"/>
          <w:sz w:val="24"/>
          <w:szCs w:val="24"/>
        </w:rPr>
        <w:t>Επειδή το κόστος για τον ορισμό των δικηγόρων είναι υψηλό με αποτέλεσμα οι Σύλλογοι να μην μπορούν να ανταποκριθούν οικονομικά το Δ.Σ. της Δ.Ο.Ε. θα καλύψει το κόστος που αφορά τους πέραν του ενός δικηγόρους</w:t>
      </w:r>
      <w:r>
        <w:rPr>
          <w:rFonts w:ascii="Candara" w:hAnsi="Candara"/>
          <w:sz w:val="24"/>
          <w:szCs w:val="24"/>
        </w:rPr>
        <w:t xml:space="preserve"> για κάθε Σύλλογο</w:t>
      </w:r>
      <w:r w:rsidR="003C5285">
        <w:rPr>
          <w:rFonts w:ascii="Candara" w:hAnsi="Candara"/>
          <w:sz w:val="24"/>
          <w:szCs w:val="24"/>
        </w:rPr>
        <w:t xml:space="preserve"> που αντιμετωπίζει αυτό το πρόβλημα</w:t>
      </w:r>
      <w:r w:rsidRPr="00B23D29">
        <w:rPr>
          <w:rFonts w:ascii="Candara" w:hAnsi="Candara"/>
          <w:sz w:val="24"/>
          <w:szCs w:val="24"/>
        </w:rPr>
        <w:t>.</w:t>
      </w:r>
    </w:p>
    <w:p w:rsidR="00B23D29" w:rsidRPr="00B23D29" w:rsidRDefault="00B23D29" w:rsidP="00C62905">
      <w:pPr>
        <w:shd w:val="clear" w:color="auto" w:fill="FFFFFF"/>
        <w:jc w:val="both"/>
        <w:rPr>
          <w:rFonts w:ascii="Candara" w:hAnsi="Candara" w:cs="Arial"/>
          <w:b/>
          <w:bCs/>
          <w:i/>
          <w:sz w:val="24"/>
          <w:szCs w:val="24"/>
        </w:rPr>
      </w:pPr>
      <w:r w:rsidRPr="00B23D29">
        <w:rPr>
          <w:rFonts w:ascii="Candara" w:hAnsi="Candara"/>
          <w:sz w:val="24"/>
          <w:szCs w:val="24"/>
        </w:rPr>
        <w:t xml:space="preserve"> </w:t>
      </w:r>
      <w:r w:rsidR="00C62905">
        <w:rPr>
          <w:rFonts w:ascii="Candara" w:hAnsi="Candara"/>
          <w:noProof/>
          <w:sz w:val="24"/>
          <w:szCs w:val="24"/>
          <w:lang w:eastAsia="el-GR"/>
        </w:rPr>
        <w:drawing>
          <wp:inline distT="0" distB="0" distL="0" distR="0">
            <wp:extent cx="5273675" cy="1365885"/>
            <wp:effectExtent l="19050" t="0" r="317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273675" cy="1365885"/>
                    </a:xfrm>
                    <a:prstGeom prst="rect">
                      <a:avLst/>
                    </a:prstGeom>
                    <a:noFill/>
                  </pic:spPr>
                </pic:pic>
              </a:graphicData>
            </a:graphic>
          </wp:inline>
        </w:drawing>
      </w:r>
    </w:p>
    <w:sectPr w:rsidR="00B23D29" w:rsidRPr="00B23D29" w:rsidSect="00C62905">
      <w:pgSz w:w="11906" w:h="16838"/>
      <w:pgMar w:top="1021" w:right="1797" w:bottom="1021"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263"/>
    <w:multiLevelType w:val="hybridMultilevel"/>
    <w:tmpl w:val="8FCAA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DDB07B5"/>
    <w:multiLevelType w:val="hybridMultilevel"/>
    <w:tmpl w:val="A8206A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23D29"/>
    <w:rsid w:val="000E6C01"/>
    <w:rsid w:val="0011507B"/>
    <w:rsid w:val="00352C9C"/>
    <w:rsid w:val="003C5285"/>
    <w:rsid w:val="004871B7"/>
    <w:rsid w:val="00725A7C"/>
    <w:rsid w:val="007443D9"/>
    <w:rsid w:val="007913F2"/>
    <w:rsid w:val="0087240E"/>
    <w:rsid w:val="00996F6B"/>
    <w:rsid w:val="00AD4863"/>
    <w:rsid w:val="00B23D29"/>
    <w:rsid w:val="00B95BB5"/>
    <w:rsid w:val="00C62905"/>
    <w:rsid w:val="00E47EB3"/>
    <w:rsid w:val="00EA746C"/>
    <w:rsid w:val="00F606AE"/>
    <w:rsid w:val="00F84C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D29"/>
    <w:pPr>
      <w:ind w:left="720"/>
      <w:contextualSpacing/>
    </w:pPr>
  </w:style>
  <w:style w:type="paragraph" w:styleId="a4">
    <w:name w:val="Balloon Text"/>
    <w:basedOn w:val="a"/>
    <w:link w:val="Char"/>
    <w:uiPriority w:val="99"/>
    <w:semiHidden/>
    <w:unhideWhenUsed/>
    <w:rsid w:val="00C6290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62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4</cp:revision>
  <cp:lastPrinted>2017-05-03T12:01:00Z</cp:lastPrinted>
  <dcterms:created xsi:type="dcterms:W3CDTF">2017-05-03T11:57:00Z</dcterms:created>
  <dcterms:modified xsi:type="dcterms:W3CDTF">2017-05-03T12:02:00Z</dcterms:modified>
</cp:coreProperties>
</file>